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AC26DB" w14:paraId="1ED1DB1E" w14:textId="77777777">
        <w:trPr>
          <w:trHeight w:hRule="exact" w:val="3598"/>
        </w:trPr>
        <w:tc>
          <w:tcPr>
            <w:tcW w:w="9513" w:type="dxa"/>
            <w:shd w:val="clear" w:color="auto" w:fill="auto"/>
            <w:vAlign w:val="center"/>
          </w:tcPr>
          <w:p w14:paraId="32BC473A" w14:textId="299AC275" w:rsidR="00AC26DB" w:rsidRPr="00A633A2" w:rsidRDefault="00A9382C">
            <w:pPr>
              <w:pStyle w:val="RepTitle"/>
              <w:rPr>
                <w:b/>
                <w:bCs/>
              </w:rPr>
            </w:pPr>
            <w:r w:rsidRPr="00A633A2">
              <w:rPr>
                <w:b/>
                <w:bCs/>
              </w:rPr>
              <w:t>REGISTRATION REPORT</w:t>
            </w:r>
          </w:p>
          <w:p w14:paraId="7C053C6E" w14:textId="77777777" w:rsidR="00AC26DB" w:rsidRDefault="00A9382C">
            <w:pPr>
              <w:pStyle w:val="RepTitleBold"/>
              <w:rPr>
                <w:sz w:val="56"/>
                <w:szCs w:val="56"/>
              </w:rPr>
            </w:pPr>
            <w:r>
              <w:t>Part B</w:t>
            </w:r>
          </w:p>
          <w:p w14:paraId="6FEC4949" w14:textId="77777777" w:rsidR="00AC26DB" w:rsidRDefault="00A9382C">
            <w:pPr>
              <w:pStyle w:val="RepTitleBold"/>
            </w:pPr>
            <w:r>
              <w:t>Section 10</w:t>
            </w:r>
          </w:p>
          <w:p w14:paraId="56C46323" w14:textId="77777777" w:rsidR="00AC26DB" w:rsidRDefault="00A9382C">
            <w:pPr>
              <w:pStyle w:val="RepTitleBold"/>
            </w:pPr>
            <w:r>
              <w:t xml:space="preserve">Assessment of the relevance of metabolites in </w:t>
            </w:r>
            <w:r>
              <w:br/>
              <w:t>groundwater</w:t>
            </w:r>
          </w:p>
          <w:p w14:paraId="471C2C07" w14:textId="77777777" w:rsidR="00AC26DB" w:rsidRDefault="00A9382C">
            <w:pPr>
              <w:pStyle w:val="RepSubtitle"/>
            </w:pPr>
            <w:r>
              <w:t>Detailed summary of the risk assessment</w:t>
            </w:r>
          </w:p>
        </w:tc>
      </w:tr>
      <w:tr w:rsidR="00AC26DB" w14:paraId="59C727CE" w14:textId="77777777">
        <w:trPr>
          <w:trHeight w:hRule="exact" w:val="3765"/>
        </w:trPr>
        <w:tc>
          <w:tcPr>
            <w:tcW w:w="9513" w:type="dxa"/>
            <w:shd w:val="clear" w:color="auto" w:fill="auto"/>
            <w:vAlign w:val="center"/>
          </w:tcPr>
          <w:p w14:paraId="4C14CC00" w14:textId="6EEEE53D" w:rsidR="00A773A7" w:rsidRPr="009C71E2" w:rsidRDefault="00A773A7" w:rsidP="00A773A7">
            <w:pPr>
              <w:pStyle w:val="RepTitle"/>
            </w:pPr>
            <w:r w:rsidRPr="009C71E2">
              <w:t xml:space="preserve">Product name(s): </w:t>
            </w:r>
            <w:r w:rsidR="00A633A2" w:rsidRPr="00562008">
              <w:rPr>
                <w:b/>
                <w:bCs/>
              </w:rPr>
              <w:t>ULTRACENT 460 EC</w:t>
            </w:r>
          </w:p>
          <w:p w14:paraId="54E30A25" w14:textId="77777777" w:rsidR="00A773A7" w:rsidRPr="009C71E2" w:rsidRDefault="00A773A7" w:rsidP="00A773A7">
            <w:pPr>
              <w:pStyle w:val="RepSubtitle"/>
            </w:pPr>
            <w:r w:rsidRPr="009C71E2">
              <w:t xml:space="preserve">Chemical active substance: </w:t>
            </w:r>
          </w:p>
          <w:p w14:paraId="07CF596A" w14:textId="77777777" w:rsidR="00AC26DB" w:rsidRDefault="00A773A7" w:rsidP="00A773A7">
            <w:pPr>
              <w:pStyle w:val="RepSubtitle"/>
              <w:rPr>
                <w:szCs w:val="32"/>
              </w:rPr>
            </w:pPr>
            <w:proofErr w:type="spellStart"/>
            <w:r w:rsidRPr="009C71E2">
              <w:rPr>
                <w:szCs w:val="32"/>
              </w:rPr>
              <w:t>Prothioconazole</w:t>
            </w:r>
            <w:proofErr w:type="spellEnd"/>
            <w:r w:rsidRPr="009C71E2">
              <w:rPr>
                <w:szCs w:val="32"/>
              </w:rPr>
              <w:t xml:space="preserve">, </w:t>
            </w:r>
            <w:r w:rsidR="004025FE">
              <w:rPr>
                <w:szCs w:val="32"/>
              </w:rPr>
              <w:t>16</w:t>
            </w:r>
            <w:r w:rsidRPr="009C71E2">
              <w:rPr>
                <w:szCs w:val="32"/>
              </w:rPr>
              <w:t>0 g/L</w:t>
            </w:r>
          </w:p>
          <w:p w14:paraId="6611F3E9" w14:textId="5422C280" w:rsidR="004025FE" w:rsidRDefault="004025FE" w:rsidP="00A773A7">
            <w:pPr>
              <w:pStyle w:val="RepSubtitle"/>
            </w:pPr>
            <w:r>
              <w:rPr>
                <w:szCs w:val="32"/>
              </w:rPr>
              <w:t>Spiroxamine, 300 g/L</w:t>
            </w:r>
          </w:p>
        </w:tc>
      </w:tr>
      <w:tr w:rsidR="00AC26DB" w14:paraId="3DEBC1AB" w14:textId="77777777" w:rsidTr="00A633A2">
        <w:trPr>
          <w:trHeight w:hRule="exact" w:val="1999"/>
        </w:trPr>
        <w:tc>
          <w:tcPr>
            <w:tcW w:w="9513" w:type="dxa"/>
            <w:shd w:val="clear" w:color="auto" w:fill="auto"/>
            <w:vAlign w:val="center"/>
          </w:tcPr>
          <w:p w14:paraId="5BAC899F" w14:textId="77777777" w:rsidR="00A773A7" w:rsidRPr="00B77871" w:rsidRDefault="00A773A7" w:rsidP="00A773A7">
            <w:pPr>
              <w:pStyle w:val="RepTitle"/>
              <w:rPr>
                <w:lang w:val="fr-FR"/>
              </w:rPr>
            </w:pPr>
            <w:r w:rsidRPr="00B77871">
              <w:rPr>
                <w:lang w:val="fr-FR"/>
              </w:rPr>
              <w:t>Central Zone</w:t>
            </w:r>
          </w:p>
          <w:p w14:paraId="181377E8" w14:textId="63347672" w:rsidR="00AC26DB" w:rsidRDefault="00A773A7" w:rsidP="00A633A2">
            <w:pPr>
              <w:pStyle w:val="RepTitle"/>
            </w:pPr>
            <w:r w:rsidRPr="00B77871">
              <w:rPr>
                <w:lang w:val="fr-FR"/>
              </w:rPr>
              <w:t xml:space="preserve">Zonal Rapporteur Member State: </w:t>
            </w:r>
            <w:r w:rsidR="004025FE">
              <w:rPr>
                <w:lang w:val="fr-FR"/>
              </w:rPr>
              <w:t>Poland</w:t>
            </w:r>
          </w:p>
        </w:tc>
      </w:tr>
      <w:tr w:rsidR="00AC26DB" w14:paraId="12F4B784" w14:textId="77777777">
        <w:trPr>
          <w:trHeight w:hRule="exact" w:val="2268"/>
        </w:trPr>
        <w:tc>
          <w:tcPr>
            <w:tcW w:w="9513" w:type="dxa"/>
            <w:shd w:val="clear" w:color="auto" w:fill="auto"/>
            <w:vAlign w:val="center"/>
          </w:tcPr>
          <w:p w14:paraId="2DA7A1BE" w14:textId="61948167" w:rsidR="00AC26DB" w:rsidRDefault="00A9382C" w:rsidP="00A773A7">
            <w:pPr>
              <w:pStyle w:val="RepTitle"/>
            </w:pPr>
            <w:r w:rsidRPr="00A773A7">
              <w:t>CORE ASSESSMENT</w:t>
            </w:r>
          </w:p>
        </w:tc>
      </w:tr>
      <w:tr w:rsidR="00AC26DB" w:rsidRPr="00B77871" w14:paraId="51C28233" w14:textId="77777777" w:rsidTr="00A633A2">
        <w:trPr>
          <w:trHeight w:hRule="exact" w:val="2530"/>
        </w:trPr>
        <w:tc>
          <w:tcPr>
            <w:tcW w:w="9513" w:type="dxa"/>
            <w:shd w:val="clear" w:color="auto" w:fill="auto"/>
            <w:vAlign w:val="center"/>
          </w:tcPr>
          <w:p w14:paraId="22C88BB3" w14:textId="35EF085C" w:rsidR="00A773A7" w:rsidRDefault="00A773A7" w:rsidP="00A773A7">
            <w:pPr>
              <w:pStyle w:val="RepTitle"/>
            </w:pPr>
            <w:r>
              <w:t xml:space="preserve">Applicant: </w:t>
            </w:r>
            <w:r w:rsidR="00F97B89">
              <w:t>XXXX</w:t>
            </w:r>
          </w:p>
          <w:p w14:paraId="02A41850" w14:textId="38584DFB" w:rsidR="00A773A7" w:rsidRDefault="00A773A7" w:rsidP="00A773A7">
            <w:pPr>
              <w:pStyle w:val="RepTitle"/>
            </w:pPr>
            <w:r>
              <w:t xml:space="preserve">Submission </w:t>
            </w:r>
            <w:r w:rsidRPr="002454B3">
              <w:t xml:space="preserve">date: </w:t>
            </w:r>
            <w:r w:rsidR="004025FE">
              <w:t>Aug 2023, update Feb 2024</w:t>
            </w:r>
          </w:p>
          <w:p w14:paraId="0CFAA267" w14:textId="275707C6" w:rsidR="00A633A2" w:rsidRDefault="00A633A2" w:rsidP="00A633A2">
            <w:pPr>
              <w:pStyle w:val="RepTitle"/>
              <w:rPr>
                <w:b/>
                <w:bCs/>
                <w:lang w:val="fr-FR"/>
              </w:rPr>
            </w:pPr>
            <w:r>
              <w:rPr>
                <w:bCs/>
                <w:lang w:val="fr-FR"/>
              </w:rPr>
              <w:t xml:space="preserve">Evaluation date: </w:t>
            </w:r>
            <w:r w:rsidR="00955292">
              <w:rPr>
                <w:bCs/>
                <w:lang w:val="fr-FR"/>
              </w:rPr>
              <w:t>Octo</w:t>
            </w:r>
            <w:r>
              <w:rPr>
                <w:bCs/>
                <w:lang w:val="fr-FR"/>
              </w:rPr>
              <w:t>ber 2024</w:t>
            </w:r>
          </w:p>
          <w:p w14:paraId="769F2104" w14:textId="010D7596" w:rsidR="00AC26DB" w:rsidRPr="00B77871" w:rsidRDefault="00A633A2" w:rsidP="00A633A2">
            <w:pPr>
              <w:pStyle w:val="RepTitle"/>
              <w:rPr>
                <w:lang w:val="fr-FR"/>
              </w:rPr>
            </w:pPr>
            <w:r w:rsidRPr="00AC1083">
              <w:rPr>
                <w:bCs/>
                <w:lang w:val="fr-FR"/>
              </w:rPr>
              <w:t>MS Finalisation date:</w:t>
            </w:r>
            <w:r w:rsidR="00E33E9E">
              <w:rPr>
                <w:bCs/>
                <w:lang w:val="fr-FR"/>
              </w:rPr>
              <w:t xml:space="preserve"> February 2025</w:t>
            </w:r>
          </w:p>
        </w:tc>
      </w:tr>
    </w:tbl>
    <w:p w14:paraId="2E09C029" w14:textId="77777777" w:rsidR="00AC26DB" w:rsidRPr="00B77871" w:rsidRDefault="00AC26DB">
      <w:pPr>
        <w:pStyle w:val="RepTitle"/>
        <w:rPr>
          <w:lang w:val="fr-FR"/>
        </w:rPr>
        <w:sectPr w:rsidR="00AC26DB" w:rsidRPr="00B77871" w:rsidSect="00872BA5">
          <w:headerReference w:type="default" r:id="rId7"/>
          <w:footerReference w:type="even" r:id="rId8"/>
          <w:pgSz w:w="11906" w:h="16838" w:code="9"/>
          <w:pgMar w:top="1417" w:right="1134" w:bottom="1134" w:left="1417" w:header="709" w:footer="142" w:gutter="0"/>
          <w:pgNumType w:chapSep="period"/>
          <w:cols w:space="708"/>
          <w:titlePg/>
          <w:docGrid w:linePitch="360"/>
        </w:sectPr>
      </w:pPr>
    </w:p>
    <w:p w14:paraId="60084693" w14:textId="77777777" w:rsidR="00A633A2" w:rsidRDefault="00A633A2">
      <w:pPr>
        <w:pStyle w:val="RepTitle"/>
      </w:pPr>
    </w:p>
    <w:p w14:paraId="471DB25F" w14:textId="6AB294ED" w:rsidR="00AC26DB" w:rsidRDefault="00A9382C">
      <w:pPr>
        <w:pStyle w:val="RepTitle"/>
      </w:pPr>
      <w:r>
        <w:t>Version history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AC26DB" w14:paraId="5B8923D0" w14:textId="77777777">
        <w:tc>
          <w:tcPr>
            <w:tcW w:w="796" w:type="pct"/>
            <w:shd w:val="clear" w:color="auto" w:fill="auto"/>
          </w:tcPr>
          <w:p w14:paraId="5950B94E" w14:textId="77777777" w:rsidR="00AC26DB" w:rsidRDefault="00A9382C">
            <w:pPr>
              <w:pStyle w:val="RepTableHeader"/>
              <w:jc w:val="center"/>
              <w:rPr>
                <w:lang w:val="en-GB"/>
              </w:rPr>
            </w:pPr>
            <w:r>
              <w:rPr>
                <w:lang w:val="en-GB"/>
              </w:rPr>
              <w:t>When</w:t>
            </w:r>
          </w:p>
        </w:tc>
        <w:tc>
          <w:tcPr>
            <w:tcW w:w="4204" w:type="pct"/>
            <w:shd w:val="clear" w:color="auto" w:fill="auto"/>
          </w:tcPr>
          <w:p w14:paraId="08E1DA87" w14:textId="77777777" w:rsidR="00AC26DB" w:rsidRDefault="00A9382C">
            <w:pPr>
              <w:pStyle w:val="RepTableHeader"/>
              <w:jc w:val="center"/>
              <w:rPr>
                <w:lang w:val="en-GB"/>
              </w:rPr>
            </w:pPr>
            <w:r>
              <w:rPr>
                <w:lang w:val="en-GB"/>
              </w:rPr>
              <w:t>What</w:t>
            </w:r>
          </w:p>
        </w:tc>
      </w:tr>
      <w:tr w:rsidR="00A773A7" w14:paraId="5BFF8F1E" w14:textId="77777777">
        <w:tc>
          <w:tcPr>
            <w:tcW w:w="796" w:type="pct"/>
            <w:shd w:val="clear" w:color="auto" w:fill="auto"/>
          </w:tcPr>
          <w:p w14:paraId="372FDA4C" w14:textId="6834DA51" w:rsidR="00A773A7" w:rsidRDefault="004025FE" w:rsidP="00A773A7">
            <w:pPr>
              <w:pStyle w:val="RepTable"/>
              <w:rPr>
                <w:noProof w:val="0"/>
              </w:rPr>
            </w:pPr>
            <w:r>
              <w:rPr>
                <w:noProof w:val="0"/>
              </w:rPr>
              <w:t>Aug 2023</w:t>
            </w:r>
          </w:p>
        </w:tc>
        <w:tc>
          <w:tcPr>
            <w:tcW w:w="4204" w:type="pct"/>
            <w:shd w:val="clear" w:color="auto" w:fill="auto"/>
          </w:tcPr>
          <w:p w14:paraId="41D6797D" w14:textId="34953EB5" w:rsidR="00A773A7" w:rsidRDefault="00A773A7" w:rsidP="00A773A7">
            <w:pPr>
              <w:pStyle w:val="RepTable"/>
              <w:rPr>
                <w:noProof w:val="0"/>
              </w:rPr>
            </w:pPr>
            <w:r>
              <w:t xml:space="preserve">Application acc. to Art </w:t>
            </w:r>
            <w:r w:rsidR="004025FE">
              <w:t>34</w:t>
            </w:r>
            <w:r>
              <w:t xml:space="preserve"> of the Regulation 1107/2009 in Poland</w:t>
            </w:r>
          </w:p>
        </w:tc>
      </w:tr>
      <w:tr w:rsidR="00A633A2" w14:paraId="0F4D4C2F" w14:textId="77777777" w:rsidTr="00A633A2">
        <w:tc>
          <w:tcPr>
            <w:tcW w:w="796" w:type="pct"/>
            <w:shd w:val="clear" w:color="auto" w:fill="D9D9D9" w:themeFill="background1" w:themeFillShade="D9"/>
          </w:tcPr>
          <w:p w14:paraId="76226283" w14:textId="7B7C3315" w:rsidR="00A633A2" w:rsidRDefault="00955292" w:rsidP="00A633A2">
            <w:pPr>
              <w:pStyle w:val="RepTable"/>
              <w:rPr>
                <w:noProof w:val="0"/>
              </w:rPr>
            </w:pPr>
            <w:r>
              <w:rPr>
                <w:noProof w:val="0"/>
              </w:rPr>
              <w:t>Octo</w:t>
            </w:r>
            <w:r w:rsidR="00A633A2">
              <w:rPr>
                <w:noProof w:val="0"/>
              </w:rPr>
              <w:t>ber 2024</w:t>
            </w:r>
          </w:p>
        </w:tc>
        <w:tc>
          <w:tcPr>
            <w:tcW w:w="4204" w:type="pct"/>
            <w:shd w:val="clear" w:color="auto" w:fill="D9D9D9" w:themeFill="background1" w:themeFillShade="D9"/>
          </w:tcPr>
          <w:p w14:paraId="202A3C05" w14:textId="02DE308E" w:rsidR="00A633A2" w:rsidRDefault="00A633A2" w:rsidP="00A633A2">
            <w:pPr>
              <w:pStyle w:val="RepTable"/>
              <w:rPr>
                <w:noProof w:val="0"/>
              </w:rPr>
            </w:pPr>
            <w:r>
              <w:rPr>
                <w:noProof w:val="0"/>
              </w:rPr>
              <w:t xml:space="preserve">Version evaluated by </w:t>
            </w:r>
            <w:proofErr w:type="spellStart"/>
            <w:r>
              <w:rPr>
                <w:noProof w:val="0"/>
              </w:rPr>
              <w:t>zRMS</w:t>
            </w:r>
            <w:proofErr w:type="spellEnd"/>
            <w:r>
              <w:rPr>
                <w:noProof w:val="0"/>
              </w:rPr>
              <w:t xml:space="preserve"> PL</w:t>
            </w:r>
          </w:p>
        </w:tc>
      </w:tr>
      <w:tr w:rsidR="00AC26DB" w14:paraId="6238F2F0" w14:textId="77777777">
        <w:tc>
          <w:tcPr>
            <w:tcW w:w="796" w:type="pct"/>
            <w:shd w:val="clear" w:color="auto" w:fill="auto"/>
          </w:tcPr>
          <w:p w14:paraId="23705BAD" w14:textId="77777777" w:rsidR="00AC26DB" w:rsidRDefault="00AC26DB">
            <w:pPr>
              <w:pStyle w:val="RepTable"/>
              <w:rPr>
                <w:noProof w:val="0"/>
              </w:rPr>
            </w:pPr>
          </w:p>
        </w:tc>
        <w:tc>
          <w:tcPr>
            <w:tcW w:w="4204" w:type="pct"/>
            <w:shd w:val="clear" w:color="auto" w:fill="auto"/>
          </w:tcPr>
          <w:p w14:paraId="2879C2F5" w14:textId="77777777" w:rsidR="00AC26DB" w:rsidRDefault="00AC26DB">
            <w:pPr>
              <w:pStyle w:val="RepTable"/>
              <w:rPr>
                <w:noProof w:val="0"/>
              </w:rPr>
            </w:pPr>
          </w:p>
        </w:tc>
      </w:tr>
      <w:tr w:rsidR="00AC26DB" w14:paraId="45B34123" w14:textId="77777777">
        <w:tc>
          <w:tcPr>
            <w:tcW w:w="796" w:type="pct"/>
            <w:shd w:val="clear" w:color="auto" w:fill="auto"/>
          </w:tcPr>
          <w:p w14:paraId="3DCCDB65" w14:textId="77777777" w:rsidR="00AC26DB" w:rsidRDefault="00AC26DB">
            <w:pPr>
              <w:pStyle w:val="RepTable"/>
              <w:rPr>
                <w:noProof w:val="0"/>
              </w:rPr>
            </w:pPr>
          </w:p>
        </w:tc>
        <w:tc>
          <w:tcPr>
            <w:tcW w:w="4204" w:type="pct"/>
            <w:shd w:val="clear" w:color="auto" w:fill="auto"/>
          </w:tcPr>
          <w:p w14:paraId="77099558" w14:textId="77777777" w:rsidR="00AC26DB" w:rsidRDefault="00AC26DB">
            <w:pPr>
              <w:pStyle w:val="RepTable"/>
              <w:rPr>
                <w:noProof w:val="0"/>
              </w:rPr>
            </w:pPr>
          </w:p>
        </w:tc>
      </w:tr>
    </w:tbl>
    <w:p w14:paraId="08D6B269" w14:textId="77777777" w:rsidR="00AC26DB" w:rsidRDefault="00AC26DB">
      <w:pPr>
        <w:pStyle w:val="RepStandard"/>
      </w:pPr>
    </w:p>
    <w:p w14:paraId="2F871FB1" w14:textId="77777777" w:rsidR="00AC26DB" w:rsidRDefault="00AC26DB">
      <w:pPr>
        <w:pStyle w:val="RepSubtitle"/>
        <w:sectPr w:rsidR="00AC26DB" w:rsidSect="00872BA5">
          <w:pgSz w:w="11906" w:h="16838" w:code="9"/>
          <w:pgMar w:top="1417" w:right="1134" w:bottom="1134" w:left="1417" w:header="709" w:footer="142" w:gutter="0"/>
          <w:pgNumType w:chapSep="period"/>
          <w:cols w:space="708"/>
          <w:docGrid w:linePitch="360"/>
        </w:sectPr>
      </w:pPr>
    </w:p>
    <w:p w14:paraId="248CD062" w14:textId="77777777" w:rsidR="005D716C" w:rsidRDefault="005D716C">
      <w:pPr>
        <w:pStyle w:val="RepSubtitle"/>
      </w:pPr>
    </w:p>
    <w:p w14:paraId="6DD78FF5" w14:textId="0D377B96" w:rsidR="00AC26DB" w:rsidRDefault="00A9382C">
      <w:pPr>
        <w:pStyle w:val="RepSubtitle"/>
      </w:pPr>
      <w:r>
        <w:t>Table of Contents</w:t>
      </w:r>
    </w:p>
    <w:p w14:paraId="31E7E4D1" w14:textId="7082E2BF" w:rsidR="00CB44A3" w:rsidRDefault="00A9382C">
      <w:pPr>
        <w:pStyle w:val="Spistreci1"/>
        <w:rPr>
          <w:rFonts w:asciiTheme="minorHAnsi" w:eastAsiaTheme="minorEastAsia" w:hAnsiTheme="minorHAnsi" w:cstheme="minorBidi"/>
          <w:b w:val="0"/>
          <w:kern w:val="2"/>
          <w:sz w:val="22"/>
          <w:szCs w:val="22"/>
          <w:lang w:val="pl-PL" w:eastAsia="pl-PL"/>
          <w14:ligatures w14:val="standardContextual"/>
        </w:rPr>
      </w:pPr>
      <w:r>
        <w:rPr>
          <w:lang w:val="en-GB"/>
        </w:rPr>
        <w:fldChar w:fldCharType="begin"/>
      </w:r>
      <w:r>
        <w:rPr>
          <w:lang w:val="en-GB"/>
        </w:rPr>
        <w:instrText xml:space="preserve"> TOC \o "1-4" \h \z \t "Rep Appendix 3;3" </w:instrText>
      </w:r>
      <w:r>
        <w:rPr>
          <w:lang w:val="en-GB"/>
        </w:rPr>
        <w:fldChar w:fldCharType="separate"/>
      </w:r>
      <w:hyperlink w:anchor="_Toc181002624" w:history="1">
        <w:r w:rsidR="00CB44A3" w:rsidRPr="006A14C8">
          <w:rPr>
            <w:rStyle w:val="Hipercze"/>
          </w:rPr>
          <w:t>10</w:t>
        </w:r>
        <w:r w:rsidR="00CB44A3">
          <w:rPr>
            <w:rFonts w:asciiTheme="minorHAnsi" w:eastAsiaTheme="minorEastAsia" w:hAnsiTheme="minorHAnsi" w:cstheme="minorBidi"/>
            <w:b w:val="0"/>
            <w:kern w:val="2"/>
            <w:sz w:val="22"/>
            <w:szCs w:val="22"/>
            <w:lang w:val="pl-PL" w:eastAsia="pl-PL"/>
            <w14:ligatures w14:val="standardContextual"/>
          </w:rPr>
          <w:tab/>
        </w:r>
        <w:r w:rsidR="00CB44A3" w:rsidRPr="006A14C8">
          <w:rPr>
            <w:rStyle w:val="Hipercze"/>
          </w:rPr>
          <w:t>Relevance of metabolites in groundwater</w:t>
        </w:r>
        <w:r w:rsidR="00CB44A3">
          <w:rPr>
            <w:webHidden/>
          </w:rPr>
          <w:tab/>
        </w:r>
        <w:r w:rsidR="00CB44A3">
          <w:rPr>
            <w:webHidden/>
          </w:rPr>
          <w:fldChar w:fldCharType="begin"/>
        </w:r>
        <w:r w:rsidR="00CB44A3">
          <w:rPr>
            <w:webHidden/>
          </w:rPr>
          <w:instrText xml:space="preserve"> PAGEREF _Toc181002624 \h </w:instrText>
        </w:r>
        <w:r w:rsidR="00CB44A3">
          <w:rPr>
            <w:webHidden/>
          </w:rPr>
        </w:r>
        <w:r w:rsidR="00CB44A3">
          <w:rPr>
            <w:webHidden/>
          </w:rPr>
          <w:fldChar w:fldCharType="separate"/>
        </w:r>
        <w:r w:rsidR="00CB44A3">
          <w:rPr>
            <w:webHidden/>
          </w:rPr>
          <w:t>4</w:t>
        </w:r>
        <w:r w:rsidR="00CB44A3">
          <w:rPr>
            <w:webHidden/>
          </w:rPr>
          <w:fldChar w:fldCharType="end"/>
        </w:r>
      </w:hyperlink>
    </w:p>
    <w:p w14:paraId="2841ECBC" w14:textId="541A2B09" w:rsidR="00CB44A3" w:rsidRDefault="00CB44A3">
      <w:pPr>
        <w:pStyle w:val="Spistreci2"/>
        <w:rPr>
          <w:rFonts w:asciiTheme="minorHAnsi" w:eastAsiaTheme="minorEastAsia" w:hAnsiTheme="minorHAnsi" w:cstheme="minorBidi"/>
          <w:kern w:val="2"/>
          <w:sz w:val="22"/>
          <w:lang w:val="pl-PL" w:eastAsia="pl-PL"/>
          <w14:ligatures w14:val="standardContextual"/>
        </w:rPr>
      </w:pPr>
      <w:hyperlink w:anchor="_Toc181002625" w:history="1">
        <w:r w:rsidRPr="006A14C8">
          <w:rPr>
            <w:rStyle w:val="Hipercze"/>
          </w:rPr>
          <w:t>10.1</w:t>
        </w:r>
        <w:r>
          <w:rPr>
            <w:rFonts w:asciiTheme="minorHAnsi" w:eastAsiaTheme="minorEastAsia" w:hAnsiTheme="minorHAnsi" w:cstheme="minorBidi"/>
            <w:kern w:val="2"/>
            <w:sz w:val="22"/>
            <w:lang w:val="pl-PL" w:eastAsia="pl-PL"/>
            <w14:ligatures w14:val="standardContextual"/>
          </w:rPr>
          <w:tab/>
        </w:r>
        <w:r w:rsidRPr="006A14C8">
          <w:rPr>
            <w:rStyle w:val="Hipercze"/>
          </w:rPr>
          <w:t>General information</w:t>
        </w:r>
        <w:r>
          <w:rPr>
            <w:webHidden/>
          </w:rPr>
          <w:tab/>
        </w:r>
        <w:r>
          <w:rPr>
            <w:webHidden/>
          </w:rPr>
          <w:fldChar w:fldCharType="begin"/>
        </w:r>
        <w:r>
          <w:rPr>
            <w:webHidden/>
          </w:rPr>
          <w:instrText xml:space="preserve"> PAGEREF _Toc181002625 \h </w:instrText>
        </w:r>
        <w:r>
          <w:rPr>
            <w:webHidden/>
          </w:rPr>
        </w:r>
        <w:r>
          <w:rPr>
            <w:webHidden/>
          </w:rPr>
          <w:fldChar w:fldCharType="separate"/>
        </w:r>
        <w:r>
          <w:rPr>
            <w:webHidden/>
          </w:rPr>
          <w:t>4</w:t>
        </w:r>
        <w:r>
          <w:rPr>
            <w:webHidden/>
          </w:rPr>
          <w:fldChar w:fldCharType="end"/>
        </w:r>
      </w:hyperlink>
    </w:p>
    <w:p w14:paraId="0423B4BA" w14:textId="08F9F698" w:rsidR="00CB44A3" w:rsidRDefault="00CB44A3">
      <w:pPr>
        <w:pStyle w:val="Spistreci1"/>
        <w:rPr>
          <w:rFonts w:asciiTheme="minorHAnsi" w:eastAsiaTheme="minorEastAsia" w:hAnsiTheme="minorHAnsi" w:cstheme="minorBidi"/>
          <w:b w:val="0"/>
          <w:kern w:val="2"/>
          <w:sz w:val="22"/>
          <w:szCs w:val="22"/>
          <w:lang w:val="pl-PL" w:eastAsia="pl-PL"/>
          <w14:ligatures w14:val="standardContextual"/>
        </w:rPr>
      </w:pPr>
      <w:hyperlink w:anchor="_Toc181002626" w:history="1">
        <w:r w:rsidRPr="006A14C8">
          <w:rPr>
            <w:rStyle w:val="Hipercze"/>
          </w:rPr>
          <w:t>Appendix 1</w:t>
        </w:r>
        <w:r>
          <w:rPr>
            <w:rFonts w:asciiTheme="minorHAnsi" w:eastAsiaTheme="minorEastAsia" w:hAnsiTheme="minorHAnsi" w:cstheme="minorBidi"/>
            <w:b w:val="0"/>
            <w:kern w:val="2"/>
            <w:sz w:val="22"/>
            <w:szCs w:val="22"/>
            <w:lang w:val="pl-PL" w:eastAsia="pl-PL"/>
            <w14:ligatures w14:val="standardContextual"/>
          </w:rPr>
          <w:tab/>
        </w:r>
        <w:r w:rsidRPr="006A14C8">
          <w:rPr>
            <w:rStyle w:val="Hipercze"/>
          </w:rPr>
          <w:t>Lists of data considered in support of the evaluation</w:t>
        </w:r>
        <w:r>
          <w:rPr>
            <w:webHidden/>
          </w:rPr>
          <w:tab/>
        </w:r>
        <w:r>
          <w:rPr>
            <w:webHidden/>
          </w:rPr>
          <w:fldChar w:fldCharType="begin"/>
        </w:r>
        <w:r>
          <w:rPr>
            <w:webHidden/>
          </w:rPr>
          <w:instrText xml:space="preserve"> PAGEREF _Toc181002626 \h </w:instrText>
        </w:r>
        <w:r>
          <w:rPr>
            <w:webHidden/>
          </w:rPr>
        </w:r>
        <w:r>
          <w:rPr>
            <w:webHidden/>
          </w:rPr>
          <w:fldChar w:fldCharType="separate"/>
        </w:r>
        <w:r>
          <w:rPr>
            <w:webHidden/>
          </w:rPr>
          <w:t>6</w:t>
        </w:r>
        <w:r>
          <w:rPr>
            <w:webHidden/>
          </w:rPr>
          <w:fldChar w:fldCharType="end"/>
        </w:r>
      </w:hyperlink>
    </w:p>
    <w:p w14:paraId="68D90189" w14:textId="6AA5EC38" w:rsidR="00CB44A3" w:rsidRDefault="00CB44A3">
      <w:pPr>
        <w:pStyle w:val="Spistreci1"/>
        <w:rPr>
          <w:rFonts w:asciiTheme="minorHAnsi" w:eastAsiaTheme="minorEastAsia" w:hAnsiTheme="minorHAnsi" w:cstheme="minorBidi"/>
          <w:b w:val="0"/>
          <w:kern w:val="2"/>
          <w:sz w:val="22"/>
          <w:szCs w:val="22"/>
          <w:lang w:val="pl-PL" w:eastAsia="pl-PL"/>
          <w14:ligatures w14:val="standardContextual"/>
        </w:rPr>
      </w:pPr>
      <w:hyperlink w:anchor="_Toc181002627" w:history="1">
        <w:r w:rsidRPr="006A14C8">
          <w:rPr>
            <w:rStyle w:val="Hipercze"/>
          </w:rPr>
          <w:t>Appendix 2</w:t>
        </w:r>
        <w:r>
          <w:rPr>
            <w:rFonts w:asciiTheme="minorHAnsi" w:eastAsiaTheme="minorEastAsia" w:hAnsiTheme="minorHAnsi" w:cstheme="minorBidi"/>
            <w:b w:val="0"/>
            <w:kern w:val="2"/>
            <w:sz w:val="22"/>
            <w:szCs w:val="22"/>
            <w:lang w:val="pl-PL" w:eastAsia="pl-PL"/>
            <w14:ligatures w14:val="standardContextual"/>
          </w:rPr>
          <w:tab/>
        </w:r>
        <w:r w:rsidRPr="006A14C8">
          <w:rPr>
            <w:rStyle w:val="Hipercze"/>
          </w:rPr>
          <w:t>Additional information</w:t>
        </w:r>
        <w:r>
          <w:rPr>
            <w:webHidden/>
          </w:rPr>
          <w:tab/>
        </w:r>
        <w:r>
          <w:rPr>
            <w:webHidden/>
          </w:rPr>
          <w:fldChar w:fldCharType="begin"/>
        </w:r>
        <w:r>
          <w:rPr>
            <w:webHidden/>
          </w:rPr>
          <w:instrText xml:space="preserve"> PAGEREF _Toc181002627 \h </w:instrText>
        </w:r>
        <w:r>
          <w:rPr>
            <w:webHidden/>
          </w:rPr>
        </w:r>
        <w:r>
          <w:rPr>
            <w:webHidden/>
          </w:rPr>
          <w:fldChar w:fldCharType="separate"/>
        </w:r>
        <w:r>
          <w:rPr>
            <w:webHidden/>
          </w:rPr>
          <w:t>8</w:t>
        </w:r>
        <w:r>
          <w:rPr>
            <w:webHidden/>
          </w:rPr>
          <w:fldChar w:fldCharType="end"/>
        </w:r>
      </w:hyperlink>
    </w:p>
    <w:p w14:paraId="09182F46" w14:textId="681CC6EC" w:rsidR="00AC26DB" w:rsidRDefault="00A9382C">
      <w:pPr>
        <w:pStyle w:val="RepStandard"/>
      </w:pPr>
      <w:r>
        <w:fldChar w:fldCharType="end"/>
      </w:r>
    </w:p>
    <w:p w14:paraId="7FDA46F9" w14:textId="77777777" w:rsidR="00AC26DB" w:rsidRDefault="00AC26DB">
      <w:pPr>
        <w:pStyle w:val="RepStandard"/>
        <w:sectPr w:rsidR="00AC26DB" w:rsidSect="00872BA5">
          <w:pgSz w:w="11906" w:h="16838" w:code="9"/>
          <w:pgMar w:top="1417" w:right="1134" w:bottom="1134" w:left="1417" w:header="709" w:footer="142" w:gutter="0"/>
          <w:pgNumType w:chapSep="period"/>
          <w:cols w:space="708"/>
          <w:docGrid w:linePitch="360"/>
        </w:sectPr>
      </w:pPr>
    </w:p>
    <w:p w14:paraId="77C465F5" w14:textId="77777777" w:rsidR="00AC26DB" w:rsidRDefault="00A9382C">
      <w:pPr>
        <w:pStyle w:val="Nagwek1"/>
      </w:pPr>
      <w:bookmarkStart w:id="0" w:name="_Toc413754712"/>
      <w:bookmarkStart w:id="1" w:name="_Toc413755112"/>
      <w:bookmarkStart w:id="2" w:name="_Toc413755138"/>
      <w:bookmarkStart w:id="3" w:name="_Toc413755163"/>
      <w:bookmarkStart w:id="4" w:name="_Toc413941039"/>
      <w:bookmarkStart w:id="5" w:name="_Toc413943189"/>
      <w:bookmarkStart w:id="6" w:name="_Toc414542738"/>
      <w:bookmarkStart w:id="7" w:name="_Toc414544988"/>
      <w:bookmarkStart w:id="8" w:name="_Toc414545015"/>
      <w:bookmarkStart w:id="9" w:name="_Toc414608123"/>
      <w:bookmarkStart w:id="10" w:name="_Toc415230177"/>
      <w:bookmarkStart w:id="11" w:name="_Toc181002624"/>
      <w:bookmarkStart w:id="12" w:name="_Toc412025983"/>
      <w:bookmarkStart w:id="13" w:name="_Toc208799233"/>
      <w:bookmarkStart w:id="14" w:name="_Toc233107964"/>
      <w:bookmarkStart w:id="15" w:name="_Toc236451823"/>
      <w:bookmarkStart w:id="16" w:name="_Toc240627023"/>
      <w:r>
        <w:lastRenderedPageBreak/>
        <w:t>Relevance of metabolites in groundwater</w:t>
      </w:r>
      <w:bookmarkEnd w:id="0"/>
      <w:bookmarkEnd w:id="1"/>
      <w:bookmarkEnd w:id="2"/>
      <w:bookmarkEnd w:id="3"/>
      <w:bookmarkEnd w:id="4"/>
      <w:bookmarkEnd w:id="5"/>
      <w:bookmarkEnd w:id="6"/>
      <w:bookmarkEnd w:id="7"/>
      <w:bookmarkEnd w:id="8"/>
      <w:bookmarkEnd w:id="9"/>
      <w:bookmarkEnd w:id="10"/>
      <w:bookmarkEnd w:id="11"/>
    </w:p>
    <w:p w14:paraId="44885F37" w14:textId="55A6C02C" w:rsidR="00AC26DB" w:rsidRDefault="00A9382C">
      <w:pPr>
        <w:pStyle w:val="Nagwek2"/>
      </w:pPr>
      <w:bookmarkStart w:id="17" w:name="_Toc413755113"/>
      <w:bookmarkStart w:id="18" w:name="_Toc413755139"/>
      <w:bookmarkStart w:id="19" w:name="_Toc413755164"/>
      <w:bookmarkStart w:id="20" w:name="_Toc413941040"/>
      <w:bookmarkStart w:id="21" w:name="_Toc413943190"/>
      <w:bookmarkStart w:id="22" w:name="_Toc414542739"/>
      <w:bookmarkStart w:id="23" w:name="_Toc414544989"/>
      <w:bookmarkStart w:id="24" w:name="_Toc414545016"/>
      <w:bookmarkStart w:id="25" w:name="_Toc414608124"/>
      <w:bookmarkStart w:id="26" w:name="_Toc415230178"/>
      <w:bookmarkStart w:id="27" w:name="_Toc181002625"/>
      <w:r>
        <w:t>General information</w:t>
      </w:r>
      <w:bookmarkEnd w:id="17"/>
      <w:bookmarkEnd w:id="18"/>
      <w:bookmarkEnd w:id="19"/>
      <w:bookmarkEnd w:id="20"/>
      <w:bookmarkEnd w:id="21"/>
      <w:bookmarkEnd w:id="22"/>
      <w:bookmarkEnd w:id="23"/>
      <w:bookmarkEnd w:id="24"/>
      <w:bookmarkEnd w:id="25"/>
      <w:bookmarkEnd w:id="26"/>
      <w:bookmarkEnd w:id="27"/>
    </w:p>
    <w:p w14:paraId="1BB188BB" w14:textId="4D31559E" w:rsidR="005B7374" w:rsidRDefault="005B7374" w:rsidP="005B7374">
      <w:pPr>
        <w:pStyle w:val="RepStandard"/>
      </w:pPr>
      <w:r>
        <w:t xml:space="preserve">For </w:t>
      </w:r>
      <w:proofErr w:type="spellStart"/>
      <w:r>
        <w:t>Prothioconazole</w:t>
      </w:r>
      <w:proofErr w:type="spellEnd"/>
      <w:r>
        <w:t>, t</w:t>
      </w:r>
      <w:r w:rsidRPr="00166BAB">
        <w:t>he metabolite</w:t>
      </w:r>
      <w:r>
        <w:t>s</w:t>
      </w:r>
      <w:r w:rsidRPr="00166BAB">
        <w:t xml:space="preserve"> </w:t>
      </w:r>
      <w:proofErr w:type="spellStart"/>
      <w:r>
        <w:t>p</w:t>
      </w:r>
      <w:r w:rsidRPr="00DA6A10">
        <w:t>rothioconazole</w:t>
      </w:r>
      <w:proofErr w:type="spellEnd"/>
      <w:r w:rsidRPr="00DA6A10">
        <w:t>-S-methyl (M01)</w:t>
      </w:r>
      <w:r>
        <w:t xml:space="preserve"> and </w:t>
      </w:r>
      <w:proofErr w:type="spellStart"/>
      <w:r w:rsidRPr="00DA6A10">
        <w:t>prothioconazole-desthio</w:t>
      </w:r>
      <w:proofErr w:type="spellEnd"/>
      <w:r w:rsidRPr="00DA6A10">
        <w:t xml:space="preserve"> (M04)</w:t>
      </w:r>
      <w:r>
        <w:t xml:space="preserve"> are </w:t>
      </w:r>
      <w:r w:rsidRPr="001C62F8">
        <w:rPr>
          <w:u w:val="single"/>
        </w:rPr>
        <w:t>not</w:t>
      </w:r>
      <w:r w:rsidRPr="00166BAB">
        <w:t xml:space="preserve"> predicted to occur in groundwater at concentrations </w:t>
      </w:r>
      <w:r w:rsidRPr="001C62F8">
        <w:rPr>
          <w:u w:val="single"/>
        </w:rPr>
        <w:t>above 0.1 µg/L</w:t>
      </w:r>
      <w:r>
        <w:rPr>
          <w:u w:val="single"/>
        </w:rPr>
        <w:t>.</w:t>
      </w:r>
      <w:r w:rsidRPr="00166BAB">
        <w:t xml:space="preserve"> </w:t>
      </w:r>
    </w:p>
    <w:p w14:paraId="4C23CB13" w14:textId="77777777" w:rsidR="005B7374" w:rsidRDefault="005B7374" w:rsidP="005B7374">
      <w:pPr>
        <w:pStyle w:val="RepStandard"/>
      </w:pPr>
      <w:r w:rsidRPr="00166BAB">
        <w:t xml:space="preserve">Assessment of the relevance of </w:t>
      </w:r>
      <w:r>
        <w:t xml:space="preserve">these </w:t>
      </w:r>
      <w:r w:rsidRPr="00166BAB">
        <w:t>metabolite</w:t>
      </w:r>
      <w:r>
        <w:t>s</w:t>
      </w:r>
      <w:r w:rsidRPr="00166BAB">
        <w:t xml:space="preserve"> according to the stepwise procedure of the EC guidance document SANCO/221/2000 –rev.10</w:t>
      </w:r>
      <w:r>
        <w:t xml:space="preserve"> </w:t>
      </w:r>
      <w:r w:rsidRPr="00166BAB">
        <w:t xml:space="preserve">is therefore </w:t>
      </w:r>
      <w:r w:rsidRPr="001C62F8">
        <w:rPr>
          <w:u w:val="single"/>
        </w:rPr>
        <w:t>not required</w:t>
      </w:r>
      <w:r w:rsidRPr="00166BAB">
        <w:t xml:space="preserve">. </w:t>
      </w:r>
    </w:p>
    <w:p w14:paraId="14327989" w14:textId="77777777" w:rsidR="005B7374" w:rsidRPr="00166BAB" w:rsidRDefault="005B7374" w:rsidP="005B7374">
      <w:pPr>
        <w:pStyle w:val="RepStandard"/>
      </w:pPr>
    </w:p>
    <w:p w14:paraId="6F6D4A3E" w14:textId="77777777" w:rsidR="005B7374" w:rsidRPr="00166BAB" w:rsidRDefault="005B7374" w:rsidP="005B7374">
      <w:pPr>
        <w:pStyle w:val="RepStandard"/>
      </w:pPr>
      <w:r w:rsidRPr="00166BAB">
        <w:t>General information on the metabolite</w:t>
      </w:r>
      <w:r>
        <w:t>s</w:t>
      </w:r>
      <w:r w:rsidRPr="00166BAB">
        <w:t xml:space="preserve"> </w:t>
      </w:r>
      <w:r>
        <w:t>are</w:t>
      </w:r>
      <w:r w:rsidRPr="00166BAB">
        <w:t xml:space="preserve"> provided in </w:t>
      </w:r>
      <w:r w:rsidRPr="00166BAB">
        <w:fldChar w:fldCharType="begin"/>
      </w:r>
      <w:r w:rsidRPr="00166BAB">
        <w:instrText xml:space="preserve"> REF _Ref413754898 \h </w:instrText>
      </w:r>
      <w:r w:rsidRPr="00166BAB">
        <w:fldChar w:fldCharType="separate"/>
      </w:r>
      <w:r w:rsidRPr="00166BAB">
        <w:t>Table </w:t>
      </w:r>
      <w:r w:rsidRPr="00166BAB">
        <w:rPr>
          <w:noProof/>
        </w:rPr>
        <w:t>10.1</w:t>
      </w:r>
      <w:r w:rsidRPr="00166BAB">
        <w:noBreakHyphen/>
      </w:r>
      <w:r w:rsidRPr="00166BAB">
        <w:rPr>
          <w:noProof/>
        </w:rPr>
        <w:t>1</w:t>
      </w:r>
      <w:r w:rsidRPr="00166BAB">
        <w:fldChar w:fldCharType="end"/>
      </w:r>
      <w:r w:rsidRPr="00166BAB">
        <w:t xml:space="preserve">. </w:t>
      </w:r>
    </w:p>
    <w:p w14:paraId="4EC625AF" w14:textId="77777777" w:rsidR="005B7374" w:rsidRPr="00166BAB" w:rsidRDefault="005B7374" w:rsidP="005B7374">
      <w:pPr>
        <w:pStyle w:val="RepStandard"/>
      </w:pPr>
    </w:p>
    <w:p w14:paraId="22A0797A" w14:textId="77777777" w:rsidR="005B7374" w:rsidRPr="00166BAB" w:rsidRDefault="005B7374" w:rsidP="005B7374">
      <w:pPr>
        <w:pStyle w:val="RepLabel"/>
      </w:pPr>
      <w:bookmarkStart w:id="28" w:name="_Ref413754898"/>
      <w:r w:rsidRPr="00166BAB">
        <w:t>Table </w:t>
      </w:r>
      <w:r w:rsidRPr="00166BAB">
        <w:fldChar w:fldCharType="begin"/>
      </w:r>
      <w:r w:rsidRPr="00166BAB">
        <w:instrText xml:space="preserve"> STYLEREF 2 \s </w:instrText>
      </w:r>
      <w:r w:rsidRPr="00166BAB">
        <w:fldChar w:fldCharType="separate"/>
      </w:r>
      <w:r w:rsidRPr="00166BAB">
        <w:rPr>
          <w:noProof/>
        </w:rPr>
        <w:t>10.1</w:t>
      </w:r>
      <w:r w:rsidRPr="00166BAB">
        <w:fldChar w:fldCharType="end"/>
      </w:r>
      <w:r w:rsidRPr="00166BAB">
        <w:noBreakHyphen/>
      </w:r>
      <w:r w:rsidRPr="00166BAB">
        <w:fldChar w:fldCharType="begin"/>
      </w:r>
      <w:r w:rsidRPr="00166BAB">
        <w:instrText xml:space="preserve"> SEQ Table \* ARABIC \s 2 </w:instrText>
      </w:r>
      <w:r w:rsidRPr="00166BAB">
        <w:fldChar w:fldCharType="separate"/>
      </w:r>
      <w:r w:rsidRPr="00166BAB">
        <w:rPr>
          <w:noProof/>
        </w:rPr>
        <w:t>1</w:t>
      </w:r>
      <w:r w:rsidRPr="00166BAB">
        <w:fldChar w:fldCharType="end"/>
      </w:r>
      <w:bookmarkEnd w:id="28"/>
      <w:r w:rsidRPr="00166BAB">
        <w:t>:</w:t>
      </w:r>
      <w:r w:rsidRPr="00166BAB">
        <w:tab/>
        <w:t xml:space="preserve">General information on the metabolite(s)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15"/>
        <w:gridCol w:w="2045"/>
        <w:gridCol w:w="3059"/>
        <w:gridCol w:w="1550"/>
        <w:gridCol w:w="1279"/>
      </w:tblGrid>
      <w:tr w:rsidR="005B7374" w:rsidRPr="00166BAB" w14:paraId="6EA75FF1" w14:textId="77777777" w:rsidTr="005B7374">
        <w:trPr>
          <w:tblHeader/>
        </w:trPr>
        <w:tc>
          <w:tcPr>
            <w:tcW w:w="756" w:type="pct"/>
            <w:shd w:val="clear" w:color="auto" w:fill="auto"/>
          </w:tcPr>
          <w:p w14:paraId="0160FB11" w14:textId="77777777" w:rsidR="005B7374" w:rsidRPr="00166BAB" w:rsidRDefault="005B7374" w:rsidP="0031518A">
            <w:pPr>
              <w:pStyle w:val="RepTableHeader"/>
              <w:jc w:val="center"/>
              <w:rPr>
                <w:lang w:val="en-GB"/>
              </w:rPr>
            </w:pPr>
            <w:r w:rsidRPr="00166BAB">
              <w:rPr>
                <w:lang w:val="en-GB"/>
              </w:rPr>
              <w:t>Name of active substance</w:t>
            </w:r>
          </w:p>
        </w:tc>
        <w:tc>
          <w:tcPr>
            <w:tcW w:w="1094" w:type="pct"/>
            <w:shd w:val="clear" w:color="auto" w:fill="auto"/>
          </w:tcPr>
          <w:p w14:paraId="008C6211" w14:textId="77777777" w:rsidR="005B7374" w:rsidRPr="00166BAB" w:rsidRDefault="005B7374" w:rsidP="0031518A">
            <w:pPr>
              <w:pStyle w:val="RepTableHeader"/>
              <w:jc w:val="center"/>
              <w:rPr>
                <w:lang w:val="en-GB"/>
              </w:rPr>
            </w:pPr>
            <w:r w:rsidRPr="00166BAB">
              <w:rPr>
                <w:lang w:val="en-GB"/>
              </w:rPr>
              <w:t>Metabolite name and code</w:t>
            </w:r>
            <w:r w:rsidRPr="00166BAB" w:rsidDel="00C93689">
              <w:rPr>
                <w:lang w:val="en-GB"/>
              </w:rPr>
              <w:t xml:space="preserve"> </w:t>
            </w:r>
          </w:p>
        </w:tc>
        <w:tc>
          <w:tcPr>
            <w:tcW w:w="1636" w:type="pct"/>
            <w:shd w:val="clear" w:color="auto" w:fill="auto"/>
          </w:tcPr>
          <w:p w14:paraId="249AE412" w14:textId="77777777" w:rsidR="005B7374" w:rsidRPr="00166BAB" w:rsidRDefault="005B7374" w:rsidP="0031518A">
            <w:pPr>
              <w:pStyle w:val="RepTableHeader"/>
              <w:jc w:val="center"/>
              <w:rPr>
                <w:lang w:val="en-GB"/>
              </w:rPr>
            </w:pPr>
            <w:r w:rsidRPr="00166BAB">
              <w:rPr>
                <w:lang w:val="en-GB"/>
              </w:rPr>
              <w:t>Structural formula</w:t>
            </w:r>
          </w:p>
        </w:tc>
        <w:tc>
          <w:tcPr>
            <w:tcW w:w="1513" w:type="pct"/>
            <w:gridSpan w:val="2"/>
            <w:shd w:val="clear" w:color="auto" w:fill="auto"/>
          </w:tcPr>
          <w:p w14:paraId="652C46DC" w14:textId="77777777" w:rsidR="005B7374" w:rsidRPr="00166BAB" w:rsidRDefault="005B7374" w:rsidP="0031518A">
            <w:pPr>
              <w:pStyle w:val="RepTableHeader"/>
              <w:jc w:val="center"/>
              <w:rPr>
                <w:lang w:val="en-GB"/>
              </w:rPr>
            </w:pPr>
            <w:r w:rsidRPr="00166BAB">
              <w:rPr>
                <w:lang w:val="en-GB"/>
              </w:rPr>
              <w:t>Trigger for relevance assessme</w:t>
            </w:r>
            <w:r>
              <w:rPr>
                <w:lang w:val="en-GB"/>
              </w:rPr>
              <w:t>n</w:t>
            </w:r>
            <w:r w:rsidRPr="00166BAB">
              <w:rPr>
                <w:lang w:val="en-GB"/>
              </w:rPr>
              <w:t xml:space="preserve">t </w:t>
            </w:r>
          </w:p>
        </w:tc>
      </w:tr>
      <w:tr w:rsidR="005B7374" w:rsidRPr="00166BAB" w14:paraId="266126DF" w14:textId="77777777" w:rsidTr="005B7374">
        <w:tc>
          <w:tcPr>
            <w:tcW w:w="756" w:type="pct"/>
            <w:shd w:val="clear" w:color="auto" w:fill="auto"/>
          </w:tcPr>
          <w:p w14:paraId="26188601" w14:textId="77777777" w:rsidR="005B7374" w:rsidRPr="00166BAB" w:rsidRDefault="005B7374" w:rsidP="0031518A">
            <w:pPr>
              <w:pStyle w:val="RepTable"/>
            </w:pPr>
            <w:r>
              <w:t>Pr</w:t>
            </w:r>
            <w:r w:rsidRPr="003621B5">
              <w:t>othioconazole</w:t>
            </w:r>
          </w:p>
        </w:tc>
        <w:tc>
          <w:tcPr>
            <w:tcW w:w="1094" w:type="pct"/>
            <w:shd w:val="clear" w:color="auto" w:fill="auto"/>
          </w:tcPr>
          <w:p w14:paraId="15D9AC1B" w14:textId="77777777" w:rsidR="005B7374" w:rsidRPr="003621B5" w:rsidRDefault="005B7374" w:rsidP="0031518A">
            <w:pPr>
              <w:pStyle w:val="RepTable"/>
              <w:rPr>
                <w:bCs/>
              </w:rPr>
            </w:pPr>
            <w:r w:rsidRPr="003621B5">
              <w:rPr>
                <w:bCs/>
              </w:rPr>
              <w:t>prothioconazole-S</w:t>
            </w:r>
            <w:r>
              <w:rPr>
                <w:bCs/>
              </w:rPr>
              <w:t>-</w:t>
            </w:r>
            <w:r w:rsidRPr="003621B5">
              <w:rPr>
                <w:bCs/>
              </w:rPr>
              <w:t>methyl</w:t>
            </w:r>
          </w:p>
          <w:p w14:paraId="5AAC562F" w14:textId="77777777" w:rsidR="005B7374" w:rsidRPr="00166BAB" w:rsidRDefault="005B7374" w:rsidP="0031518A">
            <w:pPr>
              <w:pStyle w:val="RepTable"/>
            </w:pPr>
            <w:r w:rsidRPr="003621B5">
              <w:rPr>
                <w:bCs/>
              </w:rPr>
              <w:t>(M01)</w:t>
            </w:r>
          </w:p>
        </w:tc>
        <w:tc>
          <w:tcPr>
            <w:tcW w:w="1636" w:type="pct"/>
            <w:shd w:val="clear" w:color="auto" w:fill="auto"/>
          </w:tcPr>
          <w:p w14:paraId="207322C4" w14:textId="64DA5702" w:rsidR="005B7374" w:rsidRPr="00166BAB" w:rsidRDefault="005B7374" w:rsidP="0031518A">
            <w:pPr>
              <w:pStyle w:val="RepTable"/>
              <w:jc w:val="center"/>
              <w:rPr>
                <w:highlight w:val="yellow"/>
              </w:rPr>
            </w:pPr>
            <w:r w:rsidRPr="003621B5">
              <w:rPr>
                <w:highlight w:val="yellow"/>
                <w:lang w:val="pl-PL" w:eastAsia="pl-PL"/>
              </w:rPr>
              <w:drawing>
                <wp:inline distT="0" distB="0" distL="0" distR="0" wp14:anchorId="0A22271F" wp14:editId="54448CCC">
                  <wp:extent cx="1354455" cy="154432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l="2910" t="2570" r="2910" b="2570"/>
                          <a:stretch>
                            <a:fillRect/>
                          </a:stretch>
                        </pic:blipFill>
                        <pic:spPr bwMode="auto">
                          <a:xfrm>
                            <a:off x="0" y="0"/>
                            <a:ext cx="1354455" cy="1544320"/>
                          </a:xfrm>
                          <a:prstGeom prst="rect">
                            <a:avLst/>
                          </a:prstGeom>
                          <a:noFill/>
                          <a:ln>
                            <a:noFill/>
                          </a:ln>
                        </pic:spPr>
                      </pic:pic>
                    </a:graphicData>
                  </a:graphic>
                </wp:inline>
              </w:drawing>
            </w:r>
          </w:p>
        </w:tc>
        <w:tc>
          <w:tcPr>
            <w:tcW w:w="829" w:type="pct"/>
            <w:shd w:val="clear" w:color="auto" w:fill="auto"/>
          </w:tcPr>
          <w:p w14:paraId="7C097CEF" w14:textId="77777777" w:rsidR="005B7374" w:rsidRDefault="005B7374" w:rsidP="0031518A">
            <w:pPr>
              <w:pStyle w:val="RepTable"/>
            </w:pPr>
            <w:r w:rsidRPr="00166BAB">
              <w:t>Max PEC</w:t>
            </w:r>
            <w:r w:rsidRPr="00166BAB">
              <w:rPr>
                <w:vertAlign w:val="subscript"/>
              </w:rPr>
              <w:t>gw</w:t>
            </w:r>
            <w:r w:rsidRPr="00166BAB">
              <w:t xml:space="preserve"> </w:t>
            </w:r>
          </w:p>
          <w:p w14:paraId="130AE4D2" w14:textId="77777777" w:rsidR="005B7374" w:rsidRPr="00166BAB" w:rsidRDefault="005B7374" w:rsidP="0031518A">
            <w:pPr>
              <w:pStyle w:val="RepTable"/>
            </w:pPr>
          </w:p>
        </w:tc>
        <w:tc>
          <w:tcPr>
            <w:tcW w:w="684" w:type="pct"/>
            <w:shd w:val="clear" w:color="auto" w:fill="auto"/>
          </w:tcPr>
          <w:p w14:paraId="23F919D8" w14:textId="77777777" w:rsidR="005B7374" w:rsidRPr="00166BAB" w:rsidRDefault="005B7374" w:rsidP="0031518A">
            <w:pPr>
              <w:pStyle w:val="RepTable"/>
            </w:pPr>
            <w:r w:rsidRPr="008406C9">
              <w:t>&lt; 0.1 µg/L</w:t>
            </w:r>
          </w:p>
        </w:tc>
      </w:tr>
      <w:tr w:rsidR="005B7374" w:rsidRPr="00166BAB" w14:paraId="3ABB1C50" w14:textId="77777777" w:rsidTr="005B7374">
        <w:tc>
          <w:tcPr>
            <w:tcW w:w="756" w:type="pct"/>
            <w:shd w:val="clear" w:color="auto" w:fill="auto"/>
          </w:tcPr>
          <w:p w14:paraId="781D03B6" w14:textId="77777777" w:rsidR="005B7374" w:rsidRPr="00166BAB" w:rsidRDefault="005B7374" w:rsidP="0031518A">
            <w:pPr>
              <w:pStyle w:val="RepTable"/>
              <w:rPr>
                <w:highlight w:val="yellow"/>
              </w:rPr>
            </w:pPr>
            <w:r>
              <w:t>Pr</w:t>
            </w:r>
            <w:r w:rsidRPr="003621B5">
              <w:t>othioconazole</w:t>
            </w:r>
          </w:p>
        </w:tc>
        <w:tc>
          <w:tcPr>
            <w:tcW w:w="1094" w:type="pct"/>
            <w:shd w:val="clear" w:color="auto" w:fill="auto"/>
          </w:tcPr>
          <w:p w14:paraId="0C2460FF" w14:textId="77777777" w:rsidR="005B7374" w:rsidRDefault="005B7374" w:rsidP="0031518A">
            <w:pPr>
              <w:pStyle w:val="RepTable"/>
            </w:pPr>
            <w:r>
              <w:t>prothioconazole-desthio</w:t>
            </w:r>
          </w:p>
          <w:p w14:paraId="6AA9BE1F" w14:textId="77777777" w:rsidR="005B7374" w:rsidRPr="00166BAB" w:rsidRDefault="005B7374" w:rsidP="0031518A">
            <w:pPr>
              <w:pStyle w:val="RepTable"/>
            </w:pPr>
            <w:r>
              <w:t>(M04)</w:t>
            </w:r>
          </w:p>
        </w:tc>
        <w:tc>
          <w:tcPr>
            <w:tcW w:w="1636" w:type="pct"/>
            <w:shd w:val="clear" w:color="auto" w:fill="auto"/>
          </w:tcPr>
          <w:p w14:paraId="0CEFA0E7" w14:textId="61B04BFE" w:rsidR="005B7374" w:rsidRPr="00166BAB" w:rsidRDefault="005B7374" w:rsidP="0031518A">
            <w:pPr>
              <w:pStyle w:val="RepTable"/>
              <w:jc w:val="center"/>
              <w:rPr>
                <w:highlight w:val="yellow"/>
              </w:rPr>
            </w:pPr>
            <w:r w:rsidRPr="003621B5">
              <w:rPr>
                <w:highlight w:val="yellow"/>
                <w:lang w:val="pl-PL" w:eastAsia="pl-PL"/>
              </w:rPr>
              <w:drawing>
                <wp:inline distT="0" distB="0" distL="0" distR="0" wp14:anchorId="5B438DB4" wp14:editId="62368C46">
                  <wp:extent cx="1380490" cy="120777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l="2513" t="1060" r="6659" b="2727"/>
                          <a:stretch>
                            <a:fillRect/>
                          </a:stretch>
                        </pic:blipFill>
                        <pic:spPr bwMode="auto">
                          <a:xfrm>
                            <a:off x="0" y="0"/>
                            <a:ext cx="1380490" cy="1207770"/>
                          </a:xfrm>
                          <a:prstGeom prst="rect">
                            <a:avLst/>
                          </a:prstGeom>
                          <a:noFill/>
                          <a:ln>
                            <a:noFill/>
                          </a:ln>
                        </pic:spPr>
                      </pic:pic>
                    </a:graphicData>
                  </a:graphic>
                </wp:inline>
              </w:drawing>
            </w:r>
          </w:p>
        </w:tc>
        <w:tc>
          <w:tcPr>
            <w:tcW w:w="829" w:type="pct"/>
            <w:shd w:val="clear" w:color="auto" w:fill="auto"/>
          </w:tcPr>
          <w:p w14:paraId="5FFC7823" w14:textId="77777777" w:rsidR="005B7374" w:rsidRDefault="005B7374" w:rsidP="0031518A">
            <w:pPr>
              <w:pStyle w:val="RepTable"/>
            </w:pPr>
            <w:r w:rsidRPr="00166BAB">
              <w:t>Max PEC</w:t>
            </w:r>
            <w:r w:rsidRPr="00166BAB">
              <w:rPr>
                <w:vertAlign w:val="subscript"/>
              </w:rPr>
              <w:t>gw</w:t>
            </w:r>
            <w:r w:rsidRPr="00166BAB">
              <w:t xml:space="preserve"> </w:t>
            </w:r>
          </w:p>
          <w:p w14:paraId="7399B5B9" w14:textId="77777777" w:rsidR="005B7374" w:rsidRPr="00166BAB" w:rsidRDefault="005B7374" w:rsidP="0031518A">
            <w:pPr>
              <w:pStyle w:val="RepTable"/>
            </w:pPr>
          </w:p>
          <w:p w14:paraId="6ADD6055" w14:textId="77777777" w:rsidR="005B7374" w:rsidRPr="00166BAB" w:rsidRDefault="005B7374" w:rsidP="0031518A">
            <w:pPr>
              <w:pStyle w:val="RepTable"/>
            </w:pPr>
          </w:p>
        </w:tc>
        <w:tc>
          <w:tcPr>
            <w:tcW w:w="684" w:type="pct"/>
            <w:shd w:val="clear" w:color="auto" w:fill="auto"/>
          </w:tcPr>
          <w:p w14:paraId="49C58CE5" w14:textId="77777777" w:rsidR="005B7374" w:rsidRPr="00166BAB" w:rsidRDefault="005B7374" w:rsidP="0031518A">
            <w:pPr>
              <w:pStyle w:val="RepTable"/>
            </w:pPr>
            <w:r w:rsidRPr="008406C9">
              <w:t>&lt; 0.1 µg/L</w:t>
            </w:r>
          </w:p>
        </w:tc>
      </w:tr>
    </w:tbl>
    <w:p w14:paraId="79272CBA" w14:textId="78AE5B7F" w:rsidR="005B7374" w:rsidRDefault="005B7374" w:rsidP="005B7374">
      <w:pPr>
        <w:pStyle w:val="RepStandard"/>
      </w:pPr>
    </w:p>
    <w:p w14:paraId="6A49B520" w14:textId="77777777" w:rsidR="004025FE" w:rsidRDefault="004025FE" w:rsidP="005B7374">
      <w:pPr>
        <w:pStyle w:val="RepStandard"/>
      </w:pPr>
    </w:p>
    <w:p w14:paraId="59C72B2A" w14:textId="1E887F2B" w:rsidR="004025FE" w:rsidRDefault="004025FE" w:rsidP="004025FE">
      <w:pPr>
        <w:pStyle w:val="RepStandard"/>
      </w:pPr>
      <w:r>
        <w:t>For Spiroxamine, t</w:t>
      </w:r>
      <w:r w:rsidRPr="00166BAB">
        <w:t xml:space="preserve">he </w:t>
      </w:r>
      <w:r w:rsidR="00392481">
        <w:t xml:space="preserve">only </w:t>
      </w:r>
      <w:r w:rsidRPr="00166BAB">
        <w:t xml:space="preserve">metabolite </w:t>
      </w:r>
      <w:r w:rsidR="00392481">
        <w:t xml:space="preserve">known to be found in groundwater is </w:t>
      </w:r>
      <w:r w:rsidR="00392481" w:rsidRPr="00392481">
        <w:t>[(8-tert-butyl-1,4-dioxaspiro[4.5]dec-2-yl)methyl]ethyl(propyl)amine oxide (Ref: N-oxide spiroxamine)</w:t>
      </w:r>
      <w:r w:rsidR="00392481">
        <w:t>. This is defined as a non-relevant metabolite and for this reason, a</w:t>
      </w:r>
      <w:r w:rsidRPr="00166BAB">
        <w:t xml:space="preserve">ssessment of </w:t>
      </w:r>
      <w:r>
        <w:t>th</w:t>
      </w:r>
      <w:r w:rsidR="00392481">
        <w:t>is</w:t>
      </w:r>
      <w:r>
        <w:t xml:space="preserve"> </w:t>
      </w:r>
      <w:r w:rsidRPr="00166BAB">
        <w:t>metabolite according to the stepwise procedure of the EC guidance document SANCO/221/2000 –rev.10</w:t>
      </w:r>
      <w:r>
        <w:t xml:space="preserve"> </w:t>
      </w:r>
      <w:r w:rsidRPr="00166BAB">
        <w:t xml:space="preserve">is therefore </w:t>
      </w:r>
      <w:r w:rsidRPr="001C62F8">
        <w:rPr>
          <w:u w:val="single"/>
        </w:rPr>
        <w:t>not required</w:t>
      </w:r>
      <w:r w:rsidRPr="00166BAB">
        <w:t xml:space="preserve">. </w:t>
      </w:r>
    </w:p>
    <w:p w14:paraId="48CFD182" w14:textId="77777777" w:rsidR="004025FE" w:rsidRPr="00166BAB" w:rsidRDefault="004025FE" w:rsidP="004025FE">
      <w:pPr>
        <w:pStyle w:val="RepStandard"/>
      </w:pPr>
    </w:p>
    <w:p w14:paraId="72FF993C" w14:textId="77777777" w:rsidR="004025FE" w:rsidRDefault="004025FE" w:rsidP="005B7374">
      <w:pPr>
        <w:pStyle w:val="RepStandard"/>
      </w:pPr>
    </w:p>
    <w:p w14:paraId="1A757BE4" w14:textId="7E83E1B5" w:rsidR="00A633A2" w:rsidRDefault="005B7374" w:rsidP="005B7374">
      <w:pPr>
        <w:pStyle w:val="RepStandard"/>
      </w:pPr>
      <w:r>
        <w:t>ULTRA</w:t>
      </w:r>
      <w:r w:rsidR="004025FE">
        <w:t>CENT</w:t>
      </w:r>
      <w:r>
        <w:t xml:space="preserve"> </w:t>
      </w:r>
      <w:r w:rsidRPr="008816F8">
        <w:t>is believed to be identical to the formulation ‘</w:t>
      </w:r>
      <w:r w:rsidR="004025FE">
        <w:t>Input 460</w:t>
      </w:r>
      <w:r>
        <w:t xml:space="preserve"> EC</w:t>
      </w:r>
      <w:r w:rsidRPr="008816F8">
        <w:t xml:space="preserve">’ </w:t>
      </w:r>
      <w:r>
        <w:t>(</w:t>
      </w:r>
      <w:r w:rsidRPr="00AE56E2">
        <w:t>R-</w:t>
      </w:r>
      <w:r w:rsidR="004025FE">
        <w:t>61</w:t>
      </w:r>
      <w:r w:rsidRPr="00AE56E2">
        <w:t>/20</w:t>
      </w:r>
      <w:r w:rsidR="004025FE">
        <w:t>11</w:t>
      </w:r>
      <w:r>
        <w:t xml:space="preserve">) </w:t>
      </w:r>
      <w:r w:rsidRPr="008816F8">
        <w:t xml:space="preserve">by </w:t>
      </w:r>
      <w:r>
        <w:t>Bayer CropScience Deutschland GmbH</w:t>
      </w:r>
      <w:r w:rsidRPr="008816F8">
        <w:t xml:space="preserve">, which has been registered in </w:t>
      </w:r>
      <w:r>
        <w:t xml:space="preserve">Poland </w:t>
      </w:r>
      <w:r w:rsidRPr="008816F8">
        <w:t xml:space="preserve">for </w:t>
      </w:r>
      <w:r>
        <w:t xml:space="preserve">a long time and is still registered around Europe. </w:t>
      </w:r>
      <w:r w:rsidRPr="008816F8">
        <w:t>All</w:t>
      </w:r>
      <w:r>
        <w:t xml:space="preserve"> data required for the assessment of the relevance of metabolites in groundwater</w:t>
      </w:r>
      <w:r w:rsidRPr="008816F8">
        <w:t xml:space="preserve"> are believed to be identical to that of ‘</w:t>
      </w:r>
      <w:r w:rsidR="004025FE">
        <w:t xml:space="preserve">Input 460 </w:t>
      </w:r>
      <w:r>
        <w:t>EC</w:t>
      </w:r>
      <w:r w:rsidRPr="008816F8">
        <w:t xml:space="preserve">’ </w:t>
      </w:r>
      <w:r>
        <w:t>(</w:t>
      </w:r>
      <w:r w:rsidRPr="00AE56E2">
        <w:t>R-</w:t>
      </w:r>
      <w:r w:rsidR="004025FE">
        <w:t>61/2011</w:t>
      </w:r>
      <w:r>
        <w:t>)</w:t>
      </w:r>
      <w:r w:rsidRPr="008816F8">
        <w:t>, for which all data protection has now expired.</w:t>
      </w:r>
      <w:r>
        <w:t xml:space="preserve"> </w:t>
      </w:r>
    </w:p>
    <w:p w14:paraId="2476E619" w14:textId="77777777" w:rsidR="00A633A2" w:rsidRDefault="00A633A2">
      <w:pPr>
        <w:rPr>
          <w:lang w:val="en-GB"/>
        </w:rPr>
      </w:pPr>
      <w:r>
        <w:br w:type="page"/>
      </w:r>
    </w:p>
    <w:p w14:paraId="5E63A5F6" w14:textId="77777777" w:rsidR="005D716C" w:rsidRDefault="00A633A2" w:rsidP="005D716C">
      <w:pPr>
        <w:pStyle w:val="RepStandard"/>
        <w:shd w:val="clear" w:color="auto" w:fill="D9D9D9" w:themeFill="background1" w:themeFillShade="D9"/>
      </w:pPr>
      <w:proofErr w:type="spellStart"/>
      <w:r w:rsidRPr="005D716C">
        <w:rPr>
          <w:b/>
          <w:bCs/>
        </w:rPr>
        <w:lastRenderedPageBreak/>
        <w:t>zRMS</w:t>
      </w:r>
      <w:proofErr w:type="spellEnd"/>
      <w:r>
        <w:t xml:space="preserve">: </w:t>
      </w:r>
    </w:p>
    <w:p w14:paraId="49DD5253" w14:textId="281EE959" w:rsidR="00A633A2" w:rsidRDefault="00A633A2" w:rsidP="005D716C">
      <w:pPr>
        <w:pStyle w:val="RepStandard"/>
        <w:shd w:val="clear" w:color="auto" w:fill="D9D9D9" w:themeFill="background1" w:themeFillShade="D9"/>
      </w:pPr>
      <w:r w:rsidRPr="00B648B4">
        <w:t xml:space="preserve">As it have been demonstrated in confidential part C of this report the composition of ULTRACENT 460 EC is comparable with composition of the product INPUT 460 EC, for which </w:t>
      </w:r>
      <w:r>
        <w:t>eco</w:t>
      </w:r>
      <w:r w:rsidRPr="00B648B4">
        <w:t>toxicological data are no longer protected</w:t>
      </w:r>
      <w:r>
        <w:t xml:space="preserve">, therefore in </w:t>
      </w:r>
      <w:r w:rsidRPr="00B648B4">
        <w:t>line with article 34 of Regulation (EC) No 1107/2009: “Applicants shall be exempted from supplying the test and study reports referred to in Article 33(3) where the Member State to which an application is made has the test and study reports concerned and …that any data protection period has expired.”</w:t>
      </w:r>
      <w:r>
        <w:rPr>
          <w:b/>
          <w:bCs/>
        </w:rPr>
        <w:t xml:space="preserve">    </w:t>
      </w:r>
    </w:p>
    <w:p w14:paraId="4AAC180A" w14:textId="77777777" w:rsidR="00A633A2" w:rsidRDefault="00A633A2" w:rsidP="005D716C">
      <w:pPr>
        <w:pStyle w:val="RepStandard"/>
        <w:shd w:val="clear" w:color="auto" w:fill="D9D9D9" w:themeFill="background1" w:themeFillShade="D9"/>
      </w:pPr>
    </w:p>
    <w:p w14:paraId="472301F6" w14:textId="77777777" w:rsidR="00A633A2" w:rsidRDefault="00A633A2" w:rsidP="005D716C">
      <w:pPr>
        <w:pStyle w:val="RepStandard"/>
        <w:shd w:val="clear" w:color="auto" w:fill="D9D9D9" w:themeFill="background1" w:themeFillShade="D9"/>
      </w:pPr>
      <w:r w:rsidRPr="00B648B4">
        <w:t>ULTRACENT 460 EC</w:t>
      </w:r>
      <w:r>
        <w:t xml:space="preserve"> and </w:t>
      </w:r>
      <w:r w:rsidRPr="00B648B4">
        <w:t>INPUT 460 EC</w:t>
      </w:r>
      <w:r>
        <w:t xml:space="preserve"> are applied on cereals in the same maximal dose of 1L/ha, therefore the PEC</w:t>
      </w:r>
      <w:r w:rsidRPr="00F22734">
        <w:rPr>
          <w:vertAlign w:val="subscript"/>
        </w:rPr>
        <w:t>GW</w:t>
      </w:r>
      <w:r>
        <w:rPr>
          <w:vertAlign w:val="subscript"/>
        </w:rPr>
        <w:t xml:space="preserve"> </w:t>
      </w:r>
      <w:r>
        <w:t>calculated for the active substances and their metabolites will be the same for both products.</w:t>
      </w:r>
    </w:p>
    <w:p w14:paraId="250F1B67" w14:textId="77777777" w:rsidR="00A633A2" w:rsidRDefault="00A633A2" w:rsidP="005D716C">
      <w:pPr>
        <w:pStyle w:val="RepStandard"/>
        <w:shd w:val="clear" w:color="auto" w:fill="D9D9D9" w:themeFill="background1" w:themeFillShade="D9"/>
      </w:pPr>
    </w:p>
    <w:p w14:paraId="4F9AFA83" w14:textId="77777777" w:rsidR="00A633A2" w:rsidRPr="00B03E6A" w:rsidRDefault="00A633A2" w:rsidP="005D716C">
      <w:pPr>
        <w:pStyle w:val="RepStandard"/>
        <w:shd w:val="clear" w:color="auto" w:fill="D9D9D9" w:themeFill="background1" w:themeFillShade="D9"/>
        <w:rPr>
          <w:u w:val="single"/>
          <w:lang w:val="en-US"/>
        </w:rPr>
      </w:pPr>
      <w:proofErr w:type="spellStart"/>
      <w:r w:rsidRPr="00B03E6A">
        <w:rPr>
          <w:u w:val="single"/>
          <w:lang w:val="en-US"/>
        </w:rPr>
        <w:t>Prothioconazole</w:t>
      </w:r>
      <w:proofErr w:type="spellEnd"/>
    </w:p>
    <w:p w14:paraId="078940FF" w14:textId="02303553" w:rsidR="00A633A2" w:rsidRPr="00F22734" w:rsidRDefault="00A633A2" w:rsidP="005D716C">
      <w:pPr>
        <w:pStyle w:val="RepStandard"/>
        <w:shd w:val="clear" w:color="auto" w:fill="D9D9D9" w:themeFill="background1" w:themeFillShade="D9"/>
        <w:rPr>
          <w:lang w:val="en-US"/>
        </w:rPr>
      </w:pPr>
      <w:r>
        <w:t xml:space="preserve">In the registration report for product </w:t>
      </w:r>
      <w:r w:rsidRPr="00B648B4">
        <w:t>INPUT 460 EC</w:t>
      </w:r>
      <w:r>
        <w:t xml:space="preserve"> (2007 and 2011) it was concluded that the concentration of </w:t>
      </w:r>
      <w:proofErr w:type="spellStart"/>
      <w:r>
        <w:rPr>
          <w:lang w:val="en-US"/>
        </w:rPr>
        <w:t>p</w:t>
      </w:r>
      <w:r w:rsidRPr="00F22734">
        <w:rPr>
          <w:lang w:val="en-US"/>
        </w:rPr>
        <w:t>rothioconazole</w:t>
      </w:r>
      <w:proofErr w:type="spellEnd"/>
      <w:r>
        <w:rPr>
          <w:lang w:val="en-US"/>
        </w:rPr>
        <w:t xml:space="preserve"> and its metabolites, including </w:t>
      </w:r>
      <w:proofErr w:type="spellStart"/>
      <w:r>
        <w:rPr>
          <w:lang w:val="en-US"/>
        </w:rPr>
        <w:t>p</w:t>
      </w:r>
      <w:r w:rsidRPr="00F22734">
        <w:rPr>
          <w:lang w:val="en-US"/>
        </w:rPr>
        <w:t>rothioconazole</w:t>
      </w:r>
      <w:r>
        <w:rPr>
          <w:lang w:val="en-US"/>
        </w:rPr>
        <w:t>-desthio</w:t>
      </w:r>
      <w:proofErr w:type="spellEnd"/>
      <w:r>
        <w:rPr>
          <w:lang w:val="en-US"/>
        </w:rPr>
        <w:t xml:space="preserve">, </w:t>
      </w:r>
      <w:r w:rsidRPr="00E63AD2">
        <w:t>are predicted to occur in groundwater at concentrations below 0.1 µg/L</w:t>
      </w:r>
      <w:r>
        <w:t xml:space="preserve">.  </w:t>
      </w:r>
      <w:r w:rsidRPr="00E63AD2">
        <w:t xml:space="preserve">Therefore, no stepwise assessment </w:t>
      </w:r>
      <w:r>
        <w:t xml:space="preserve">of their relevance </w:t>
      </w:r>
      <w:r w:rsidRPr="00E63AD2">
        <w:t>according to the EU requirements is needed</w:t>
      </w:r>
      <w:r>
        <w:t xml:space="preserve"> (Commission Regulation No. </w:t>
      </w:r>
      <w:r w:rsidRPr="00980DAA">
        <w:t>284/2013</w:t>
      </w:r>
      <w:r>
        <w:t xml:space="preserve">; Sanco/221/2000 – rev.11; 21 October 2021). </w:t>
      </w:r>
    </w:p>
    <w:p w14:paraId="0835E465" w14:textId="77777777" w:rsidR="00A633A2" w:rsidRDefault="00A633A2" w:rsidP="005D716C">
      <w:pPr>
        <w:pStyle w:val="RepStandard"/>
        <w:shd w:val="clear" w:color="auto" w:fill="D9D9D9" w:themeFill="background1" w:themeFillShade="D9"/>
        <w:rPr>
          <w:u w:val="single"/>
          <w:lang w:val="en-US"/>
        </w:rPr>
      </w:pPr>
    </w:p>
    <w:p w14:paraId="1687AD18" w14:textId="77777777" w:rsidR="00A633A2" w:rsidRPr="00B03E6A" w:rsidRDefault="00A633A2" w:rsidP="005D716C">
      <w:pPr>
        <w:pStyle w:val="RepStandard"/>
        <w:shd w:val="clear" w:color="auto" w:fill="D9D9D9" w:themeFill="background1" w:themeFillShade="D9"/>
        <w:rPr>
          <w:u w:val="single"/>
          <w:lang w:val="en-US"/>
        </w:rPr>
      </w:pPr>
      <w:r w:rsidRPr="00B03E6A">
        <w:rPr>
          <w:u w:val="single"/>
          <w:lang w:val="en-US"/>
        </w:rPr>
        <w:t>Spiroxamine</w:t>
      </w:r>
    </w:p>
    <w:p w14:paraId="6E08203F" w14:textId="0E7A6CE0" w:rsidR="00A633A2" w:rsidRDefault="00A633A2" w:rsidP="005D716C">
      <w:pPr>
        <w:pStyle w:val="RepStandard"/>
        <w:shd w:val="clear" w:color="auto" w:fill="D9D9D9" w:themeFill="background1" w:themeFillShade="D9"/>
      </w:pPr>
      <w:r>
        <w:t xml:space="preserve">In the registration report for product </w:t>
      </w:r>
      <w:r w:rsidRPr="00B648B4">
        <w:t>INPUT 460 EC</w:t>
      </w:r>
      <w:r>
        <w:t xml:space="preserve"> (2007 and 2011) it was concluded that the concentration of </w:t>
      </w:r>
      <w:proofErr w:type="spellStart"/>
      <w:r>
        <w:rPr>
          <w:lang w:val="en-US"/>
        </w:rPr>
        <w:t>p</w:t>
      </w:r>
      <w:r w:rsidRPr="00F22734">
        <w:rPr>
          <w:lang w:val="en-US"/>
        </w:rPr>
        <w:t>rothioconazole</w:t>
      </w:r>
      <w:proofErr w:type="spellEnd"/>
      <w:r>
        <w:rPr>
          <w:lang w:val="en-US"/>
        </w:rPr>
        <w:t xml:space="preserve"> and its metabolites, including </w:t>
      </w:r>
      <w:proofErr w:type="spellStart"/>
      <w:r>
        <w:rPr>
          <w:lang w:val="en-US"/>
        </w:rPr>
        <w:t>p</w:t>
      </w:r>
      <w:r w:rsidRPr="00F22734">
        <w:rPr>
          <w:lang w:val="en-US"/>
        </w:rPr>
        <w:t>rothioconazole</w:t>
      </w:r>
      <w:r>
        <w:rPr>
          <w:lang w:val="en-US"/>
        </w:rPr>
        <w:t>-desthio</w:t>
      </w:r>
      <w:proofErr w:type="spellEnd"/>
      <w:r>
        <w:rPr>
          <w:lang w:val="en-US"/>
        </w:rPr>
        <w:t xml:space="preserve">, </w:t>
      </w:r>
      <w:r w:rsidRPr="00E63AD2">
        <w:t>are predicted to occur in groundwater at concentrations below 0.1 µg/L</w:t>
      </w:r>
      <w:r>
        <w:t xml:space="preserve">.  </w:t>
      </w:r>
      <w:r w:rsidRPr="00E63AD2">
        <w:t xml:space="preserve">Therefore, no stepwise assessment </w:t>
      </w:r>
      <w:r>
        <w:t xml:space="preserve">of their relevance </w:t>
      </w:r>
      <w:r w:rsidRPr="00E63AD2">
        <w:t>according to the EU requirements is needed</w:t>
      </w:r>
      <w:r>
        <w:t xml:space="preserve"> (Commission Regulation No. </w:t>
      </w:r>
      <w:r w:rsidRPr="00980DAA">
        <w:t>284/2013</w:t>
      </w:r>
      <w:r>
        <w:t xml:space="preserve">; Sanco/221/2000 – rev.11; 21 October 2021). </w:t>
      </w:r>
    </w:p>
    <w:p w14:paraId="48CA095F" w14:textId="77777777" w:rsidR="00A633A2" w:rsidRDefault="00A633A2" w:rsidP="005D716C">
      <w:pPr>
        <w:pStyle w:val="RepStandard"/>
        <w:shd w:val="clear" w:color="auto" w:fill="D9D9D9" w:themeFill="background1" w:themeFillShade="D9"/>
      </w:pPr>
    </w:p>
    <w:p w14:paraId="09D65E5A" w14:textId="45FABE47" w:rsidR="00A633A2" w:rsidRPr="00EF242A" w:rsidRDefault="00A633A2" w:rsidP="005D716C">
      <w:pPr>
        <w:pStyle w:val="RepStandard"/>
        <w:shd w:val="clear" w:color="auto" w:fill="D9D9D9" w:themeFill="background1" w:themeFillShade="D9"/>
      </w:pPr>
      <w:r>
        <w:t xml:space="preserve">Based on these data it is concluded that application of </w:t>
      </w:r>
      <w:r w:rsidRPr="00EF242A">
        <w:t xml:space="preserve">product ULTRACENT 460 EC in line with GAP does not create a health risk for consumers of ground water used as drinking water. </w:t>
      </w:r>
    </w:p>
    <w:p w14:paraId="341C53B0" w14:textId="77777777" w:rsidR="00EF242A" w:rsidRPr="00EF242A" w:rsidRDefault="00EF242A" w:rsidP="005D716C">
      <w:pPr>
        <w:pStyle w:val="RepStandard"/>
        <w:shd w:val="clear" w:color="auto" w:fill="D9D9D9" w:themeFill="background1" w:themeFillShade="D9"/>
      </w:pPr>
    </w:p>
    <w:p w14:paraId="1383A5B2" w14:textId="77777777" w:rsidR="00EF242A" w:rsidRPr="00EF242A" w:rsidRDefault="00EF242A" w:rsidP="00EF242A">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8"/>
      </w:tblGrid>
      <w:tr w:rsidR="00EF242A" w14:paraId="3CE4E36A" w14:textId="77777777" w:rsidTr="00C011D9">
        <w:trPr>
          <w:trHeight w:val="3760"/>
        </w:trPr>
        <w:tc>
          <w:tcPr>
            <w:tcW w:w="5000" w:type="pct"/>
            <w:shd w:val="clear" w:color="auto" w:fill="D9D9D9"/>
          </w:tcPr>
          <w:p w14:paraId="3C786C1D" w14:textId="77777777" w:rsidR="00EF242A" w:rsidRPr="00EF242A" w:rsidRDefault="00EF242A" w:rsidP="00C011D9">
            <w:pPr>
              <w:pStyle w:val="RepStandard"/>
              <w:spacing w:after="120"/>
              <w:rPr>
                <w:b/>
                <w:bCs/>
                <w:lang w:eastAsia="en-US"/>
              </w:rPr>
            </w:pPr>
            <w:r w:rsidRPr="00EF242A">
              <w:rPr>
                <w:b/>
                <w:bCs/>
                <w:lang w:eastAsia="en-US"/>
              </w:rPr>
              <w:t xml:space="preserve">Review Comments – </w:t>
            </w:r>
            <w:proofErr w:type="spellStart"/>
            <w:r w:rsidRPr="00EF242A">
              <w:rPr>
                <w:b/>
                <w:bCs/>
                <w:lang w:eastAsia="en-US"/>
              </w:rPr>
              <w:t>Envirinmental</w:t>
            </w:r>
            <w:proofErr w:type="spellEnd"/>
            <w:r w:rsidRPr="00EF242A">
              <w:rPr>
                <w:b/>
                <w:bCs/>
                <w:lang w:eastAsia="en-US"/>
              </w:rPr>
              <w:t xml:space="preserve"> Fate:</w:t>
            </w:r>
          </w:p>
          <w:p w14:paraId="72D87531" w14:textId="77777777" w:rsidR="00EF242A" w:rsidRPr="00EF242A" w:rsidRDefault="00EF242A" w:rsidP="00C011D9">
            <w:pPr>
              <w:autoSpaceDE w:val="0"/>
              <w:autoSpaceDN w:val="0"/>
              <w:adjustRightInd w:val="0"/>
              <w:spacing w:after="120"/>
              <w:jc w:val="both"/>
              <w:rPr>
                <w:szCs w:val="20"/>
              </w:rPr>
            </w:pPr>
            <w:r w:rsidRPr="00EF242A">
              <w:rPr>
                <w:szCs w:val="20"/>
              </w:rPr>
              <w:t>The PEC</w:t>
            </w:r>
            <w:r w:rsidRPr="00EF242A">
              <w:rPr>
                <w:szCs w:val="20"/>
                <w:vertAlign w:val="subscript"/>
              </w:rPr>
              <w:t xml:space="preserve">GW </w:t>
            </w:r>
            <w:r w:rsidRPr="00EF242A">
              <w:rPr>
                <w:szCs w:val="20"/>
              </w:rPr>
              <w:t xml:space="preserve">calculations for </w:t>
            </w:r>
            <w:proofErr w:type="spellStart"/>
            <w:r w:rsidRPr="00EF242A">
              <w:t>Prothioconazole</w:t>
            </w:r>
            <w:proofErr w:type="spellEnd"/>
            <w:r w:rsidRPr="00EF242A">
              <w:t xml:space="preserve"> and its metabolites: </w:t>
            </w:r>
            <w:proofErr w:type="spellStart"/>
            <w:r w:rsidRPr="00EF242A">
              <w:t>Prothioconazole</w:t>
            </w:r>
            <w:proofErr w:type="spellEnd"/>
            <w:r w:rsidRPr="00EF242A">
              <w:t xml:space="preserve">-S-methyl, </w:t>
            </w:r>
            <w:proofErr w:type="spellStart"/>
            <w:r w:rsidRPr="00EF242A">
              <w:t>Prothioconazole-desthio</w:t>
            </w:r>
            <w:proofErr w:type="spellEnd"/>
            <w:r w:rsidRPr="00EF242A">
              <w:t xml:space="preserve">), Spiroxamine and its metabolites: M01, M02, M03, </w:t>
            </w:r>
            <w:r w:rsidRPr="00EF242A">
              <w:rPr>
                <w:szCs w:val="20"/>
              </w:rPr>
              <w:t xml:space="preserve">were provided by the Applicant and are considered acceptable. </w:t>
            </w:r>
          </w:p>
          <w:p w14:paraId="7514BEC6" w14:textId="30CD499D" w:rsidR="00EF242A" w:rsidRPr="00EF242A" w:rsidRDefault="00EF242A" w:rsidP="00C011D9">
            <w:pPr>
              <w:pStyle w:val="RepStandard"/>
              <w:suppressAutoHyphens/>
              <w:spacing w:after="120"/>
            </w:pPr>
            <w:r w:rsidRPr="00EF242A">
              <w:rPr>
                <w:lang w:eastAsia="cs-CZ"/>
              </w:rPr>
              <w:t xml:space="preserve">For </w:t>
            </w:r>
            <w:r w:rsidRPr="00EF242A">
              <w:t>active substances</w:t>
            </w:r>
            <w:r w:rsidRPr="00EF242A">
              <w:rPr>
                <w:lang w:eastAsia="cs-CZ"/>
              </w:rPr>
              <w:t xml:space="preserve"> and their relevant metabolites PEC</w:t>
            </w:r>
            <w:r w:rsidRPr="00EF242A">
              <w:rPr>
                <w:position w:val="-4"/>
                <w:vertAlign w:val="subscript"/>
                <w:lang w:eastAsia="cs-CZ"/>
              </w:rPr>
              <w:t>GW</w:t>
            </w:r>
            <w:r w:rsidRPr="00EF242A">
              <w:rPr>
                <w:lang w:eastAsia="cs-CZ"/>
              </w:rPr>
              <w:t xml:space="preserve"> calculations were performed with </w:t>
            </w:r>
            <w:r w:rsidRPr="00EF242A">
              <w:t xml:space="preserve">FOCUS PEARL 5.5.5 and FOCUS PELMO 6.6.4. </w:t>
            </w:r>
          </w:p>
          <w:p w14:paraId="37E7BA60" w14:textId="77777777" w:rsidR="00EF242A" w:rsidRPr="00EF242A" w:rsidRDefault="00EF242A" w:rsidP="00C011D9">
            <w:pPr>
              <w:autoSpaceDE w:val="0"/>
              <w:autoSpaceDN w:val="0"/>
              <w:adjustRightInd w:val="0"/>
              <w:spacing w:after="120"/>
              <w:jc w:val="both"/>
            </w:pPr>
            <w:r w:rsidRPr="00EF242A">
              <w:t>The PEC</w:t>
            </w:r>
            <w:r w:rsidRPr="00EF242A">
              <w:rPr>
                <w:rStyle w:val="Subscript"/>
              </w:rPr>
              <w:t>GW</w:t>
            </w:r>
            <w:r w:rsidRPr="00EF242A">
              <w:t xml:space="preserve"> of </w:t>
            </w:r>
            <w:proofErr w:type="spellStart"/>
            <w:r w:rsidRPr="00EF242A">
              <w:t>Prothioconazole</w:t>
            </w:r>
            <w:proofErr w:type="spellEnd"/>
            <w:r w:rsidRPr="00EF242A">
              <w:t xml:space="preserve"> and Spiroxamine (80</w:t>
            </w:r>
            <w:r w:rsidRPr="00EF242A">
              <w:rPr>
                <w:vertAlign w:val="superscript"/>
              </w:rPr>
              <w:t>th</w:t>
            </w:r>
            <w:r w:rsidRPr="00EF242A">
              <w:t xml:space="preserve"> percentile), their metabolites, at 1 m depth following uses on cereals at the proposed maximum rates, were less than 0.001 </w:t>
            </w:r>
            <w:r w:rsidRPr="00EF242A">
              <w:sym w:font="Symbol" w:char="F06D"/>
            </w:r>
            <w:r w:rsidRPr="00EF242A">
              <w:t xml:space="preserve">g/L in all scenarios of three models. </w:t>
            </w:r>
          </w:p>
          <w:p w14:paraId="4FE5C5DF" w14:textId="77777777" w:rsidR="00EF242A" w:rsidRPr="006B1E4D" w:rsidRDefault="00EF242A" w:rsidP="00C011D9">
            <w:pPr>
              <w:autoSpaceDE w:val="0"/>
              <w:autoSpaceDN w:val="0"/>
              <w:adjustRightInd w:val="0"/>
              <w:spacing w:after="120"/>
              <w:jc w:val="both"/>
            </w:pPr>
            <w:r w:rsidRPr="00EF242A">
              <w:t xml:space="preserve">In conclusion, the results demonstrate that ULTRACENT 460 EC can be </w:t>
            </w:r>
            <w:r w:rsidRPr="00EF242A">
              <w:rPr>
                <w:bCs/>
                <w:shd w:val="clear" w:color="auto" w:fill="D9D9D9"/>
              </w:rPr>
              <w:t xml:space="preserve">applied safely according to the recommended use patterns </w:t>
            </w:r>
            <w:r w:rsidRPr="00EF242A">
              <w:t xml:space="preserve">without risk of </w:t>
            </w:r>
            <w:proofErr w:type="spellStart"/>
            <w:r w:rsidRPr="00EF242A">
              <w:t>Prothioconazole</w:t>
            </w:r>
            <w:proofErr w:type="spellEnd"/>
            <w:r w:rsidRPr="00EF242A">
              <w:t xml:space="preserve">, </w:t>
            </w:r>
            <w:proofErr w:type="spellStart"/>
            <w:r w:rsidRPr="00EF242A">
              <w:t>Prothioconazole</w:t>
            </w:r>
            <w:proofErr w:type="spellEnd"/>
            <w:r w:rsidRPr="00EF242A">
              <w:t xml:space="preserve">-S-methyl and </w:t>
            </w:r>
            <w:proofErr w:type="spellStart"/>
            <w:r w:rsidRPr="00EF242A">
              <w:t>Prothioconazole-desthio</w:t>
            </w:r>
            <w:proofErr w:type="spellEnd"/>
            <w:r w:rsidRPr="00EF242A">
              <w:t>, Spiroxamine, M01, M02 and M03 exceeding acceptable levels in groundwater.</w:t>
            </w:r>
          </w:p>
        </w:tc>
      </w:tr>
    </w:tbl>
    <w:p w14:paraId="0B36860A" w14:textId="77777777" w:rsidR="00EF242A" w:rsidRPr="00F22734" w:rsidRDefault="00EF242A" w:rsidP="00EF242A">
      <w:pPr>
        <w:pStyle w:val="RepStandard"/>
        <w:rPr>
          <w:lang w:val="en-US"/>
        </w:rPr>
      </w:pPr>
    </w:p>
    <w:p w14:paraId="658D730F" w14:textId="77777777" w:rsidR="005B7374" w:rsidRDefault="005B7374" w:rsidP="005B7374">
      <w:pPr>
        <w:pStyle w:val="RepStandard"/>
      </w:pPr>
    </w:p>
    <w:bookmarkEnd w:id="12"/>
    <w:p w14:paraId="0A269AEC" w14:textId="77777777" w:rsidR="00AC26DB" w:rsidRDefault="00AC26DB">
      <w:pPr>
        <w:pStyle w:val="RepStandard"/>
      </w:pPr>
    </w:p>
    <w:p w14:paraId="0611FF05" w14:textId="77777777" w:rsidR="00AC26DB" w:rsidRDefault="00AC26DB">
      <w:pPr>
        <w:pStyle w:val="RepStandard"/>
        <w:sectPr w:rsidR="00AC26DB" w:rsidSect="00872BA5">
          <w:pgSz w:w="11909" w:h="16834" w:code="9"/>
          <w:pgMar w:top="1417" w:right="1134" w:bottom="1134" w:left="1417" w:header="709" w:footer="142" w:gutter="0"/>
          <w:pgNumType w:chapSep="period"/>
          <w:cols w:space="720"/>
          <w:noEndnote/>
          <w:docGrid w:linePitch="299"/>
        </w:sectPr>
      </w:pPr>
    </w:p>
    <w:bookmarkEnd w:id="13"/>
    <w:bookmarkEnd w:id="14"/>
    <w:bookmarkEnd w:id="15"/>
    <w:bookmarkEnd w:id="16"/>
    <w:p w14:paraId="7B710787" w14:textId="77777777" w:rsidR="00AC26DB" w:rsidRDefault="00A9382C">
      <w:pPr>
        <w:pStyle w:val="RepAppendix1"/>
      </w:pPr>
      <w:r>
        <w:lastRenderedPageBreak/>
        <w:t xml:space="preserve"> </w:t>
      </w:r>
      <w:bookmarkStart w:id="29" w:name="_Toc412025992"/>
      <w:bookmarkStart w:id="30" w:name="_Toc413754723"/>
      <w:bookmarkStart w:id="31" w:name="_Toc413755124"/>
      <w:bookmarkStart w:id="32" w:name="_Toc413755150"/>
      <w:bookmarkStart w:id="33" w:name="_Toc413755175"/>
      <w:bookmarkStart w:id="34" w:name="_Toc413941051"/>
      <w:bookmarkStart w:id="35" w:name="_Toc413943201"/>
      <w:bookmarkStart w:id="36" w:name="_Toc414542750"/>
      <w:bookmarkStart w:id="37" w:name="_Toc414545000"/>
      <w:bookmarkStart w:id="38" w:name="_Toc414545027"/>
      <w:bookmarkStart w:id="39" w:name="_Toc414608135"/>
      <w:bookmarkStart w:id="40" w:name="_Toc415230189"/>
      <w:bookmarkStart w:id="41" w:name="_Toc181002626"/>
      <w:r>
        <w:t>Lists of data considered in support of the evaluation</w:t>
      </w:r>
      <w:bookmarkEnd w:id="29"/>
      <w:bookmarkEnd w:id="30"/>
      <w:bookmarkEnd w:id="31"/>
      <w:bookmarkEnd w:id="32"/>
      <w:bookmarkEnd w:id="33"/>
      <w:bookmarkEnd w:id="34"/>
      <w:bookmarkEnd w:id="35"/>
      <w:bookmarkEnd w:id="36"/>
      <w:bookmarkEnd w:id="37"/>
      <w:bookmarkEnd w:id="38"/>
      <w:bookmarkEnd w:id="39"/>
      <w:bookmarkEnd w:id="40"/>
      <w:bookmarkEnd w:id="41"/>
    </w:p>
    <w:p w14:paraId="33005D21" w14:textId="77777777" w:rsidR="00AC26DB" w:rsidRDefault="00A9382C">
      <w:pPr>
        <w:pStyle w:val="RepEditorNotesMS"/>
      </w:pPr>
      <w:r>
        <w:rPr>
          <w:rStyle w:val="RepEditorNote"/>
          <w:color w:val="auto"/>
        </w:rPr>
        <w:t>Tables considered not relevant can be deleted as appropriate.</w:t>
      </w:r>
    </w:p>
    <w:p w14:paraId="30018026" w14:textId="77777777" w:rsidR="00AC26DB" w:rsidRDefault="00A9382C">
      <w:pPr>
        <w:pStyle w:val="RepEditorNotesMS"/>
      </w:pPr>
      <w:r>
        <w:t>MS to blacken authors of vertebrate studies in the version made available to third parties/public.</w:t>
      </w:r>
    </w:p>
    <w:p w14:paraId="449DFE62" w14:textId="77777777" w:rsidR="00AC26DB" w:rsidRDefault="00A9382C">
      <w:pPr>
        <w:pStyle w:val="RepNewPart"/>
      </w:pPr>
      <w:r>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0"/>
        <w:gridCol w:w="792"/>
        <w:gridCol w:w="8594"/>
        <w:gridCol w:w="1001"/>
        <w:gridCol w:w="1287"/>
      </w:tblGrid>
      <w:tr w:rsidR="00AC26DB" w14:paraId="1E656CFB" w14:textId="77777777" w:rsidTr="004944FF">
        <w:trPr>
          <w:tblHeader/>
        </w:trPr>
        <w:tc>
          <w:tcPr>
            <w:tcW w:w="351" w:type="pct"/>
            <w:shd w:val="clear" w:color="auto" w:fill="auto"/>
            <w:vAlign w:val="center"/>
          </w:tcPr>
          <w:p w14:paraId="7C34C180" w14:textId="77777777" w:rsidR="00AC26DB" w:rsidRDefault="00A9382C" w:rsidP="004944FF">
            <w:pPr>
              <w:pStyle w:val="RepTableHeader"/>
              <w:jc w:val="center"/>
              <w:rPr>
                <w:lang w:val="en-GB"/>
              </w:rPr>
            </w:pPr>
            <w:r>
              <w:rPr>
                <w:lang w:val="en-GB"/>
              </w:rPr>
              <w:t>Data point</w:t>
            </w:r>
          </w:p>
        </w:tc>
        <w:tc>
          <w:tcPr>
            <w:tcW w:w="639" w:type="pct"/>
            <w:shd w:val="clear" w:color="auto" w:fill="auto"/>
            <w:vAlign w:val="center"/>
          </w:tcPr>
          <w:p w14:paraId="0EF04BC8" w14:textId="77777777" w:rsidR="00AC26DB" w:rsidRDefault="00A9382C" w:rsidP="004944FF">
            <w:pPr>
              <w:pStyle w:val="RepTableHeader"/>
              <w:jc w:val="center"/>
              <w:rPr>
                <w:lang w:val="en-GB"/>
              </w:rPr>
            </w:pPr>
            <w:r>
              <w:rPr>
                <w:lang w:val="en-GB"/>
              </w:rPr>
              <w:t>Author(s)</w:t>
            </w:r>
          </w:p>
        </w:tc>
        <w:tc>
          <w:tcPr>
            <w:tcW w:w="272" w:type="pct"/>
            <w:shd w:val="clear" w:color="auto" w:fill="auto"/>
            <w:vAlign w:val="center"/>
          </w:tcPr>
          <w:p w14:paraId="3397E9EF" w14:textId="77777777" w:rsidR="00AC26DB" w:rsidRDefault="00A9382C" w:rsidP="004944FF">
            <w:pPr>
              <w:pStyle w:val="RepTableHeader"/>
              <w:jc w:val="center"/>
              <w:rPr>
                <w:lang w:val="en-GB"/>
              </w:rPr>
            </w:pPr>
            <w:r>
              <w:rPr>
                <w:lang w:val="en-GB"/>
              </w:rPr>
              <w:t>Year</w:t>
            </w:r>
          </w:p>
        </w:tc>
        <w:tc>
          <w:tcPr>
            <w:tcW w:w="2952" w:type="pct"/>
            <w:shd w:val="clear" w:color="auto" w:fill="auto"/>
            <w:vAlign w:val="center"/>
          </w:tcPr>
          <w:p w14:paraId="65F64B17" w14:textId="77777777" w:rsidR="00AC26DB" w:rsidRDefault="00A9382C" w:rsidP="004944FF">
            <w:pPr>
              <w:pStyle w:val="RepTableHeader"/>
              <w:jc w:val="center"/>
              <w:rPr>
                <w:lang w:val="en-GB"/>
              </w:rPr>
            </w:pPr>
            <w:r>
              <w:rPr>
                <w:lang w:val="en-GB"/>
              </w:rPr>
              <w:t>Title</w:t>
            </w:r>
            <w:r>
              <w:rPr>
                <w:lang w:val="en-GB"/>
              </w:rPr>
              <w:br/>
              <w:t>Company Report No.</w:t>
            </w:r>
            <w:r>
              <w:rPr>
                <w:lang w:val="en-GB"/>
              </w:rPr>
              <w:tab/>
            </w:r>
            <w:r>
              <w:rPr>
                <w:lang w:val="en-GB"/>
              </w:rPr>
              <w:br/>
              <w:t>Source (where different from company)</w:t>
            </w:r>
            <w:r>
              <w:rPr>
                <w:lang w:val="en-GB"/>
              </w:rPr>
              <w:br/>
              <w:t>GLP or GEP status</w:t>
            </w:r>
            <w:r>
              <w:rPr>
                <w:lang w:val="en-GB"/>
              </w:rPr>
              <w:br/>
              <w:t>Published or not</w:t>
            </w:r>
          </w:p>
        </w:tc>
        <w:tc>
          <w:tcPr>
            <w:tcW w:w="344" w:type="pct"/>
            <w:shd w:val="clear" w:color="auto" w:fill="auto"/>
            <w:vAlign w:val="center"/>
          </w:tcPr>
          <w:p w14:paraId="34ABA652" w14:textId="77777777" w:rsidR="00AC26DB" w:rsidRDefault="00A9382C" w:rsidP="004944FF">
            <w:pPr>
              <w:pStyle w:val="RepTableHeader"/>
              <w:jc w:val="center"/>
              <w:rPr>
                <w:lang w:val="en-GB"/>
              </w:rPr>
            </w:pPr>
            <w:r>
              <w:rPr>
                <w:lang w:val="en-GB"/>
              </w:rPr>
              <w:t>Vertebrate study</w:t>
            </w:r>
          </w:p>
          <w:p w14:paraId="38186005" w14:textId="77777777" w:rsidR="00AC26DB" w:rsidRDefault="00A9382C" w:rsidP="004944FF">
            <w:pPr>
              <w:pStyle w:val="RepTableHeader"/>
              <w:jc w:val="center"/>
              <w:rPr>
                <w:lang w:val="en-GB"/>
              </w:rPr>
            </w:pPr>
            <w:r>
              <w:rPr>
                <w:lang w:val="en-GB"/>
              </w:rPr>
              <w:t>Y/N</w:t>
            </w:r>
          </w:p>
        </w:tc>
        <w:tc>
          <w:tcPr>
            <w:tcW w:w="442" w:type="pct"/>
            <w:shd w:val="clear" w:color="auto" w:fill="auto"/>
            <w:vAlign w:val="center"/>
          </w:tcPr>
          <w:p w14:paraId="1A287D8E" w14:textId="77777777" w:rsidR="00AC26DB" w:rsidRDefault="00A9382C" w:rsidP="004944FF">
            <w:pPr>
              <w:pStyle w:val="RepTableHeader"/>
              <w:jc w:val="center"/>
              <w:rPr>
                <w:lang w:val="en-GB"/>
              </w:rPr>
            </w:pPr>
            <w:r>
              <w:rPr>
                <w:lang w:val="en-GB"/>
              </w:rPr>
              <w:t>Owner</w:t>
            </w:r>
          </w:p>
        </w:tc>
      </w:tr>
      <w:tr w:rsidR="00AC26DB" w14:paraId="35B9569F" w14:textId="77777777">
        <w:tc>
          <w:tcPr>
            <w:tcW w:w="351" w:type="pct"/>
            <w:shd w:val="clear" w:color="auto" w:fill="auto"/>
          </w:tcPr>
          <w:p w14:paraId="34129C18" w14:textId="77777777" w:rsidR="00AC26DB" w:rsidRDefault="00A9382C">
            <w:pPr>
              <w:pStyle w:val="RepTable"/>
              <w:rPr>
                <w:highlight w:val="yellow"/>
              </w:rPr>
            </w:pPr>
            <w:r>
              <w:rPr>
                <w:highlight w:val="yellow"/>
              </w:rPr>
              <w:t>KCP XX</w:t>
            </w:r>
          </w:p>
        </w:tc>
        <w:tc>
          <w:tcPr>
            <w:tcW w:w="639" w:type="pct"/>
            <w:shd w:val="clear" w:color="auto" w:fill="auto"/>
          </w:tcPr>
          <w:p w14:paraId="48FB266D" w14:textId="77777777" w:rsidR="00AC26DB" w:rsidRDefault="00A9382C">
            <w:pPr>
              <w:pStyle w:val="RepTable"/>
              <w:rPr>
                <w:highlight w:val="yellow"/>
              </w:rPr>
            </w:pPr>
            <w:r>
              <w:rPr>
                <w:highlight w:val="yellow"/>
              </w:rPr>
              <w:t>Author</w:t>
            </w:r>
          </w:p>
        </w:tc>
        <w:tc>
          <w:tcPr>
            <w:tcW w:w="272" w:type="pct"/>
            <w:shd w:val="clear" w:color="auto" w:fill="auto"/>
          </w:tcPr>
          <w:p w14:paraId="65FDF80A" w14:textId="77777777" w:rsidR="00AC26DB" w:rsidRDefault="00A9382C">
            <w:pPr>
              <w:pStyle w:val="RepTable"/>
              <w:jc w:val="center"/>
              <w:rPr>
                <w:highlight w:val="yellow"/>
              </w:rPr>
            </w:pPr>
            <w:r>
              <w:rPr>
                <w:highlight w:val="yellow"/>
              </w:rPr>
              <w:t>YYYY</w:t>
            </w:r>
          </w:p>
        </w:tc>
        <w:tc>
          <w:tcPr>
            <w:tcW w:w="2952" w:type="pct"/>
            <w:shd w:val="clear" w:color="auto" w:fill="auto"/>
          </w:tcPr>
          <w:p w14:paraId="5B218CAB" w14:textId="77777777" w:rsidR="00AC26DB" w:rsidRDefault="00A9382C">
            <w:pPr>
              <w:pStyle w:val="RepTable"/>
              <w:rPr>
                <w:highlight w:val="yellow"/>
              </w:rPr>
            </w:pPr>
            <w:r>
              <w:rPr>
                <w:highlight w:val="yellow"/>
              </w:rPr>
              <w:t>Title</w:t>
            </w:r>
          </w:p>
          <w:p w14:paraId="311E71AF" w14:textId="77777777" w:rsidR="00AC26DB" w:rsidRDefault="00A9382C">
            <w:pPr>
              <w:pStyle w:val="RepTable"/>
              <w:rPr>
                <w:highlight w:val="yellow"/>
              </w:rPr>
            </w:pPr>
            <w:r>
              <w:rPr>
                <w:highlight w:val="yellow"/>
              </w:rPr>
              <w:t>Company Report No</w:t>
            </w:r>
          </w:p>
          <w:p w14:paraId="77FC202F" w14:textId="77777777" w:rsidR="00AC26DB" w:rsidRDefault="00A9382C">
            <w:pPr>
              <w:pStyle w:val="RepTable"/>
              <w:rPr>
                <w:highlight w:val="yellow"/>
              </w:rPr>
            </w:pPr>
            <w:r>
              <w:rPr>
                <w:highlight w:val="yellow"/>
              </w:rPr>
              <w:t>Source</w:t>
            </w:r>
          </w:p>
          <w:p w14:paraId="1E6BB492" w14:textId="77777777" w:rsidR="00AC26DB" w:rsidRDefault="00A9382C">
            <w:pPr>
              <w:pStyle w:val="RepTable"/>
              <w:rPr>
                <w:highlight w:val="yellow"/>
              </w:rPr>
            </w:pPr>
            <w:r>
              <w:rPr>
                <w:highlight w:val="yellow"/>
              </w:rPr>
              <w:t>GLP/non GLP/GEP/non GEP</w:t>
            </w:r>
          </w:p>
          <w:p w14:paraId="24FB0481" w14:textId="77777777" w:rsidR="00AC26DB" w:rsidRDefault="00A9382C">
            <w:pPr>
              <w:pStyle w:val="RepTable"/>
              <w:rPr>
                <w:highlight w:val="yellow"/>
              </w:rPr>
            </w:pPr>
            <w:r>
              <w:rPr>
                <w:highlight w:val="yellow"/>
              </w:rPr>
              <w:t>Published/Unpublished</w:t>
            </w:r>
          </w:p>
        </w:tc>
        <w:tc>
          <w:tcPr>
            <w:tcW w:w="344" w:type="pct"/>
            <w:shd w:val="clear" w:color="auto" w:fill="auto"/>
          </w:tcPr>
          <w:p w14:paraId="4CE89CEF" w14:textId="77777777" w:rsidR="00AC26DB" w:rsidRDefault="00A9382C">
            <w:pPr>
              <w:pStyle w:val="RepTable"/>
              <w:jc w:val="center"/>
              <w:rPr>
                <w:highlight w:val="yellow"/>
              </w:rPr>
            </w:pPr>
            <w:r>
              <w:rPr>
                <w:highlight w:val="yellow"/>
              </w:rPr>
              <w:t>Y/N</w:t>
            </w:r>
          </w:p>
        </w:tc>
        <w:tc>
          <w:tcPr>
            <w:tcW w:w="442" w:type="pct"/>
            <w:shd w:val="clear" w:color="auto" w:fill="auto"/>
          </w:tcPr>
          <w:p w14:paraId="12D94F06" w14:textId="77777777" w:rsidR="00AC26DB" w:rsidRDefault="00A9382C">
            <w:pPr>
              <w:pStyle w:val="RepTable"/>
              <w:jc w:val="center"/>
              <w:rPr>
                <w:highlight w:val="yellow"/>
              </w:rPr>
            </w:pPr>
            <w:r>
              <w:rPr>
                <w:highlight w:val="yellow"/>
              </w:rPr>
              <w:t>Owner</w:t>
            </w:r>
          </w:p>
        </w:tc>
      </w:tr>
    </w:tbl>
    <w:p w14:paraId="4185BDF0" w14:textId="77777777" w:rsidR="00AC26DB" w:rsidRDefault="00A9382C">
      <w:pPr>
        <w:pStyle w:val="RepNewPart"/>
      </w:pPr>
      <w:r>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3"/>
        <w:gridCol w:w="1852"/>
        <w:gridCol w:w="786"/>
        <w:gridCol w:w="8585"/>
        <w:gridCol w:w="1039"/>
        <w:gridCol w:w="1281"/>
      </w:tblGrid>
      <w:tr w:rsidR="00AC26DB" w14:paraId="679B04AB" w14:textId="77777777" w:rsidTr="004944FF">
        <w:trPr>
          <w:tblHeader/>
        </w:trPr>
        <w:tc>
          <w:tcPr>
            <w:tcW w:w="348" w:type="pct"/>
            <w:shd w:val="clear" w:color="auto" w:fill="auto"/>
            <w:vAlign w:val="center"/>
          </w:tcPr>
          <w:p w14:paraId="42D4718F" w14:textId="77777777" w:rsidR="00AC26DB" w:rsidRDefault="00A9382C" w:rsidP="004944FF">
            <w:pPr>
              <w:pStyle w:val="RepTableHeader"/>
              <w:jc w:val="center"/>
              <w:rPr>
                <w:lang w:val="en-GB"/>
              </w:rPr>
            </w:pPr>
            <w:r>
              <w:rPr>
                <w:lang w:val="en-GB"/>
              </w:rPr>
              <w:t>Data point</w:t>
            </w:r>
          </w:p>
        </w:tc>
        <w:tc>
          <w:tcPr>
            <w:tcW w:w="636" w:type="pct"/>
            <w:shd w:val="clear" w:color="auto" w:fill="auto"/>
            <w:vAlign w:val="center"/>
          </w:tcPr>
          <w:p w14:paraId="6B155ED4" w14:textId="77777777" w:rsidR="00AC26DB" w:rsidRDefault="00A9382C" w:rsidP="004944FF">
            <w:pPr>
              <w:pStyle w:val="RepTableHeader"/>
              <w:jc w:val="center"/>
              <w:rPr>
                <w:lang w:val="en-GB"/>
              </w:rPr>
            </w:pPr>
            <w:r>
              <w:rPr>
                <w:lang w:val="en-GB"/>
              </w:rPr>
              <w:t>Author(s)</w:t>
            </w:r>
          </w:p>
        </w:tc>
        <w:tc>
          <w:tcPr>
            <w:tcW w:w="270" w:type="pct"/>
            <w:shd w:val="clear" w:color="auto" w:fill="auto"/>
            <w:vAlign w:val="center"/>
          </w:tcPr>
          <w:p w14:paraId="2DE3C9BA" w14:textId="77777777" w:rsidR="00AC26DB" w:rsidRDefault="00A9382C" w:rsidP="004944FF">
            <w:pPr>
              <w:pStyle w:val="RepTableHeader"/>
              <w:jc w:val="center"/>
              <w:rPr>
                <w:lang w:val="en-GB"/>
              </w:rPr>
            </w:pPr>
            <w:r>
              <w:rPr>
                <w:lang w:val="en-GB"/>
              </w:rPr>
              <w:t>Year</w:t>
            </w:r>
          </w:p>
        </w:tc>
        <w:tc>
          <w:tcPr>
            <w:tcW w:w="2949" w:type="pct"/>
            <w:shd w:val="clear" w:color="auto" w:fill="auto"/>
            <w:vAlign w:val="center"/>
          </w:tcPr>
          <w:p w14:paraId="16BEAED4" w14:textId="77777777" w:rsidR="00AC26DB" w:rsidRDefault="00A9382C" w:rsidP="004944FF">
            <w:pPr>
              <w:pStyle w:val="RepTableHeader"/>
              <w:jc w:val="center"/>
              <w:rPr>
                <w:lang w:val="en-GB"/>
              </w:rPr>
            </w:pPr>
            <w:r>
              <w:rPr>
                <w:lang w:val="en-GB"/>
              </w:rPr>
              <w:t>Title</w:t>
            </w:r>
            <w:r>
              <w:rPr>
                <w:lang w:val="en-GB"/>
              </w:rPr>
              <w:br/>
              <w:t>Company Report No.</w:t>
            </w:r>
            <w:r>
              <w:rPr>
                <w:lang w:val="en-GB"/>
              </w:rPr>
              <w:tab/>
            </w:r>
            <w:r>
              <w:rPr>
                <w:lang w:val="en-GB"/>
              </w:rPr>
              <w:br/>
              <w:t>Source (where different from company)</w:t>
            </w:r>
            <w:r>
              <w:rPr>
                <w:lang w:val="en-GB"/>
              </w:rPr>
              <w:br/>
              <w:t>GLP or GEP status</w:t>
            </w:r>
            <w:r>
              <w:rPr>
                <w:lang w:val="en-GB"/>
              </w:rPr>
              <w:br/>
              <w:t>Published or not</w:t>
            </w:r>
          </w:p>
        </w:tc>
        <w:tc>
          <w:tcPr>
            <w:tcW w:w="357" w:type="pct"/>
            <w:shd w:val="clear" w:color="auto" w:fill="auto"/>
            <w:vAlign w:val="center"/>
          </w:tcPr>
          <w:p w14:paraId="2C45AEB8" w14:textId="77777777" w:rsidR="00AC26DB" w:rsidRDefault="00A9382C" w:rsidP="004944FF">
            <w:pPr>
              <w:pStyle w:val="RepTableHeader"/>
              <w:jc w:val="center"/>
              <w:rPr>
                <w:lang w:val="en-GB"/>
              </w:rPr>
            </w:pPr>
            <w:r>
              <w:rPr>
                <w:lang w:val="en-GB"/>
              </w:rPr>
              <w:t>Vertebrate study</w:t>
            </w:r>
          </w:p>
          <w:p w14:paraId="084C8910" w14:textId="77777777" w:rsidR="00AC26DB" w:rsidRDefault="00A9382C" w:rsidP="004944FF">
            <w:pPr>
              <w:pStyle w:val="RepTableHeader"/>
              <w:jc w:val="center"/>
              <w:rPr>
                <w:lang w:val="en-GB"/>
              </w:rPr>
            </w:pPr>
            <w:r>
              <w:rPr>
                <w:lang w:val="en-GB"/>
              </w:rPr>
              <w:t>Y/N</w:t>
            </w:r>
          </w:p>
        </w:tc>
        <w:tc>
          <w:tcPr>
            <w:tcW w:w="440" w:type="pct"/>
            <w:shd w:val="clear" w:color="auto" w:fill="auto"/>
            <w:vAlign w:val="center"/>
          </w:tcPr>
          <w:p w14:paraId="7B32D179" w14:textId="77777777" w:rsidR="00AC26DB" w:rsidRDefault="00A9382C" w:rsidP="004944FF">
            <w:pPr>
              <w:pStyle w:val="RepTableHeader"/>
              <w:jc w:val="center"/>
              <w:rPr>
                <w:lang w:val="en-GB"/>
              </w:rPr>
            </w:pPr>
            <w:r>
              <w:rPr>
                <w:lang w:val="en-GB"/>
              </w:rPr>
              <w:t>Owner</w:t>
            </w:r>
          </w:p>
        </w:tc>
      </w:tr>
      <w:tr w:rsidR="00AC26DB" w14:paraId="53AB0CCA" w14:textId="77777777">
        <w:tc>
          <w:tcPr>
            <w:tcW w:w="348" w:type="pct"/>
            <w:shd w:val="clear" w:color="auto" w:fill="auto"/>
          </w:tcPr>
          <w:p w14:paraId="410EFBBF" w14:textId="77777777" w:rsidR="00AC26DB" w:rsidRDefault="00A9382C">
            <w:pPr>
              <w:pStyle w:val="RepTable"/>
              <w:rPr>
                <w:highlight w:val="yellow"/>
              </w:rPr>
            </w:pPr>
            <w:r>
              <w:rPr>
                <w:highlight w:val="yellow"/>
              </w:rPr>
              <w:t>KCP XX</w:t>
            </w:r>
          </w:p>
        </w:tc>
        <w:tc>
          <w:tcPr>
            <w:tcW w:w="636" w:type="pct"/>
            <w:shd w:val="clear" w:color="auto" w:fill="auto"/>
          </w:tcPr>
          <w:p w14:paraId="76DCB03D" w14:textId="77777777" w:rsidR="00AC26DB" w:rsidRDefault="00A9382C">
            <w:pPr>
              <w:pStyle w:val="RepTable"/>
              <w:rPr>
                <w:highlight w:val="yellow"/>
              </w:rPr>
            </w:pPr>
            <w:r>
              <w:rPr>
                <w:highlight w:val="yellow"/>
              </w:rPr>
              <w:t>Author</w:t>
            </w:r>
          </w:p>
        </w:tc>
        <w:tc>
          <w:tcPr>
            <w:tcW w:w="270" w:type="pct"/>
            <w:shd w:val="clear" w:color="auto" w:fill="auto"/>
          </w:tcPr>
          <w:p w14:paraId="0B621CE8" w14:textId="77777777" w:rsidR="00AC26DB" w:rsidRDefault="00A9382C">
            <w:pPr>
              <w:pStyle w:val="RepTable"/>
              <w:jc w:val="center"/>
              <w:rPr>
                <w:highlight w:val="yellow"/>
              </w:rPr>
            </w:pPr>
            <w:r>
              <w:rPr>
                <w:highlight w:val="yellow"/>
              </w:rPr>
              <w:t>YYYY</w:t>
            </w:r>
          </w:p>
        </w:tc>
        <w:tc>
          <w:tcPr>
            <w:tcW w:w="2949" w:type="pct"/>
            <w:shd w:val="clear" w:color="auto" w:fill="auto"/>
          </w:tcPr>
          <w:p w14:paraId="4DFBB6CA" w14:textId="77777777" w:rsidR="00AC26DB" w:rsidRDefault="00A9382C">
            <w:pPr>
              <w:pStyle w:val="RepTable"/>
              <w:rPr>
                <w:highlight w:val="yellow"/>
              </w:rPr>
            </w:pPr>
            <w:r>
              <w:rPr>
                <w:highlight w:val="yellow"/>
              </w:rPr>
              <w:t>Title</w:t>
            </w:r>
          </w:p>
          <w:p w14:paraId="4CA03A4D" w14:textId="77777777" w:rsidR="00AC26DB" w:rsidRDefault="00A9382C">
            <w:pPr>
              <w:pStyle w:val="RepTable"/>
              <w:rPr>
                <w:highlight w:val="yellow"/>
              </w:rPr>
            </w:pPr>
            <w:r>
              <w:rPr>
                <w:highlight w:val="yellow"/>
              </w:rPr>
              <w:t>Company Report N</w:t>
            </w:r>
          </w:p>
          <w:p w14:paraId="39E96A6C" w14:textId="77777777" w:rsidR="00AC26DB" w:rsidRDefault="00A9382C">
            <w:pPr>
              <w:pStyle w:val="RepTable"/>
              <w:rPr>
                <w:highlight w:val="yellow"/>
              </w:rPr>
            </w:pPr>
            <w:r>
              <w:rPr>
                <w:highlight w:val="yellow"/>
              </w:rPr>
              <w:t>Source</w:t>
            </w:r>
          </w:p>
          <w:p w14:paraId="4AA491E4" w14:textId="77777777" w:rsidR="00AC26DB" w:rsidRDefault="00A9382C">
            <w:pPr>
              <w:pStyle w:val="RepTable"/>
              <w:rPr>
                <w:highlight w:val="yellow"/>
              </w:rPr>
            </w:pPr>
            <w:r>
              <w:rPr>
                <w:highlight w:val="yellow"/>
              </w:rPr>
              <w:t>GLP/non GLP/GEP/non GEP</w:t>
            </w:r>
          </w:p>
          <w:p w14:paraId="267DBDCF" w14:textId="77777777" w:rsidR="00AC26DB" w:rsidRDefault="00A9382C">
            <w:pPr>
              <w:pStyle w:val="RepTable"/>
              <w:rPr>
                <w:highlight w:val="yellow"/>
              </w:rPr>
            </w:pPr>
            <w:r>
              <w:rPr>
                <w:highlight w:val="yellow"/>
              </w:rPr>
              <w:t>Published/Unpublished</w:t>
            </w:r>
          </w:p>
        </w:tc>
        <w:tc>
          <w:tcPr>
            <w:tcW w:w="357" w:type="pct"/>
            <w:shd w:val="clear" w:color="auto" w:fill="auto"/>
          </w:tcPr>
          <w:p w14:paraId="40E769D8" w14:textId="77777777" w:rsidR="00AC26DB" w:rsidRDefault="00A9382C">
            <w:pPr>
              <w:pStyle w:val="RepTable"/>
              <w:jc w:val="center"/>
              <w:rPr>
                <w:highlight w:val="yellow"/>
              </w:rPr>
            </w:pPr>
            <w:r>
              <w:rPr>
                <w:highlight w:val="yellow"/>
              </w:rPr>
              <w:t>Y/N</w:t>
            </w:r>
          </w:p>
        </w:tc>
        <w:tc>
          <w:tcPr>
            <w:tcW w:w="440" w:type="pct"/>
            <w:shd w:val="clear" w:color="auto" w:fill="auto"/>
          </w:tcPr>
          <w:p w14:paraId="08D44D6D" w14:textId="77777777" w:rsidR="00AC26DB" w:rsidRDefault="00A9382C">
            <w:pPr>
              <w:pStyle w:val="RepTable"/>
              <w:jc w:val="center"/>
              <w:rPr>
                <w:highlight w:val="yellow"/>
              </w:rPr>
            </w:pPr>
            <w:r>
              <w:rPr>
                <w:highlight w:val="yellow"/>
              </w:rPr>
              <w:t>Owner</w:t>
            </w:r>
          </w:p>
        </w:tc>
      </w:tr>
    </w:tbl>
    <w:p w14:paraId="77D67776" w14:textId="77777777" w:rsidR="00AC26DB" w:rsidRDefault="00AC26DB">
      <w:pPr>
        <w:pStyle w:val="RepStandard"/>
      </w:pPr>
    </w:p>
    <w:p w14:paraId="79B1D815" w14:textId="77777777" w:rsidR="00AC26DB" w:rsidRDefault="00A9382C">
      <w:pPr>
        <w:pStyle w:val="RepEditorNotesMS"/>
      </w:pPr>
      <w:r>
        <w:lastRenderedPageBreak/>
        <w:t>The following tables are to be completed by MS</w:t>
      </w:r>
    </w:p>
    <w:p w14:paraId="36BBA553" w14:textId="77777777" w:rsidR="00AC26DB" w:rsidRDefault="00A9382C">
      <w:pPr>
        <w:pStyle w:val="RepNewPart"/>
      </w:pPr>
      <w:r>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3"/>
        <w:gridCol w:w="1852"/>
        <w:gridCol w:w="786"/>
        <w:gridCol w:w="8585"/>
        <w:gridCol w:w="1039"/>
        <w:gridCol w:w="1281"/>
      </w:tblGrid>
      <w:tr w:rsidR="00AC26DB" w14:paraId="24108842" w14:textId="77777777" w:rsidTr="004944FF">
        <w:trPr>
          <w:tblHeader/>
        </w:trPr>
        <w:tc>
          <w:tcPr>
            <w:tcW w:w="348" w:type="pct"/>
            <w:shd w:val="clear" w:color="auto" w:fill="auto"/>
            <w:vAlign w:val="center"/>
          </w:tcPr>
          <w:p w14:paraId="57C23931" w14:textId="77777777" w:rsidR="00AC26DB" w:rsidRDefault="00A9382C" w:rsidP="004944FF">
            <w:pPr>
              <w:pStyle w:val="RepTableHeader"/>
              <w:jc w:val="center"/>
              <w:rPr>
                <w:lang w:val="en-GB"/>
              </w:rPr>
            </w:pPr>
            <w:r>
              <w:rPr>
                <w:lang w:val="en-GB"/>
              </w:rPr>
              <w:t>Data point</w:t>
            </w:r>
          </w:p>
        </w:tc>
        <w:tc>
          <w:tcPr>
            <w:tcW w:w="636" w:type="pct"/>
            <w:shd w:val="clear" w:color="auto" w:fill="auto"/>
            <w:vAlign w:val="center"/>
          </w:tcPr>
          <w:p w14:paraId="5118F70C" w14:textId="77777777" w:rsidR="00AC26DB" w:rsidRDefault="00A9382C" w:rsidP="004944FF">
            <w:pPr>
              <w:pStyle w:val="RepTableHeader"/>
              <w:jc w:val="center"/>
              <w:rPr>
                <w:lang w:val="en-GB"/>
              </w:rPr>
            </w:pPr>
            <w:r>
              <w:rPr>
                <w:lang w:val="en-GB"/>
              </w:rPr>
              <w:t>Author(s)</w:t>
            </w:r>
          </w:p>
        </w:tc>
        <w:tc>
          <w:tcPr>
            <w:tcW w:w="270" w:type="pct"/>
            <w:shd w:val="clear" w:color="auto" w:fill="auto"/>
            <w:vAlign w:val="center"/>
          </w:tcPr>
          <w:p w14:paraId="45CA76ED" w14:textId="77777777" w:rsidR="00AC26DB" w:rsidRDefault="00A9382C" w:rsidP="004944FF">
            <w:pPr>
              <w:pStyle w:val="RepTableHeader"/>
              <w:jc w:val="center"/>
              <w:rPr>
                <w:lang w:val="en-GB"/>
              </w:rPr>
            </w:pPr>
            <w:r>
              <w:rPr>
                <w:lang w:val="en-GB"/>
              </w:rPr>
              <w:t>Year</w:t>
            </w:r>
          </w:p>
        </w:tc>
        <w:tc>
          <w:tcPr>
            <w:tcW w:w="2949" w:type="pct"/>
            <w:shd w:val="clear" w:color="auto" w:fill="auto"/>
            <w:vAlign w:val="center"/>
          </w:tcPr>
          <w:p w14:paraId="03414DB3" w14:textId="77777777" w:rsidR="00AC26DB" w:rsidRDefault="00A9382C" w:rsidP="004944FF">
            <w:pPr>
              <w:pStyle w:val="RepTableHeader"/>
              <w:jc w:val="center"/>
              <w:rPr>
                <w:lang w:val="en-GB"/>
              </w:rPr>
            </w:pPr>
            <w:r>
              <w:rPr>
                <w:lang w:val="en-GB"/>
              </w:rPr>
              <w:t>Title</w:t>
            </w:r>
            <w:r>
              <w:rPr>
                <w:lang w:val="en-GB"/>
              </w:rPr>
              <w:br/>
              <w:t>Company Report No.</w:t>
            </w:r>
            <w:r>
              <w:rPr>
                <w:lang w:val="en-GB"/>
              </w:rPr>
              <w:tab/>
            </w:r>
            <w:r>
              <w:rPr>
                <w:lang w:val="en-GB"/>
              </w:rPr>
              <w:br/>
              <w:t>Source (where different from company)</w:t>
            </w:r>
            <w:r>
              <w:rPr>
                <w:lang w:val="en-GB"/>
              </w:rPr>
              <w:br/>
              <w:t>GLP or GEP status</w:t>
            </w:r>
            <w:r>
              <w:rPr>
                <w:lang w:val="en-GB"/>
              </w:rPr>
              <w:br/>
              <w:t>Published or not</w:t>
            </w:r>
          </w:p>
        </w:tc>
        <w:tc>
          <w:tcPr>
            <w:tcW w:w="357" w:type="pct"/>
            <w:shd w:val="clear" w:color="auto" w:fill="auto"/>
            <w:vAlign w:val="center"/>
          </w:tcPr>
          <w:p w14:paraId="7B4E7935" w14:textId="77777777" w:rsidR="00AC26DB" w:rsidRDefault="00A9382C" w:rsidP="004944FF">
            <w:pPr>
              <w:pStyle w:val="RepTableHeader"/>
              <w:jc w:val="center"/>
              <w:rPr>
                <w:lang w:val="en-GB"/>
              </w:rPr>
            </w:pPr>
            <w:r>
              <w:rPr>
                <w:lang w:val="en-GB"/>
              </w:rPr>
              <w:t>Vertebrate study</w:t>
            </w:r>
          </w:p>
          <w:p w14:paraId="0C8CD468" w14:textId="77777777" w:rsidR="00AC26DB" w:rsidRDefault="00A9382C" w:rsidP="004944FF">
            <w:pPr>
              <w:pStyle w:val="RepTableHeader"/>
              <w:jc w:val="center"/>
              <w:rPr>
                <w:lang w:val="en-GB"/>
              </w:rPr>
            </w:pPr>
            <w:r>
              <w:rPr>
                <w:lang w:val="en-GB"/>
              </w:rPr>
              <w:t>Y/N</w:t>
            </w:r>
          </w:p>
        </w:tc>
        <w:tc>
          <w:tcPr>
            <w:tcW w:w="440" w:type="pct"/>
            <w:shd w:val="clear" w:color="auto" w:fill="auto"/>
            <w:vAlign w:val="center"/>
          </w:tcPr>
          <w:p w14:paraId="11BD3E6D" w14:textId="77777777" w:rsidR="00AC26DB" w:rsidRDefault="00A9382C" w:rsidP="004944FF">
            <w:pPr>
              <w:pStyle w:val="RepTableHeader"/>
              <w:jc w:val="center"/>
              <w:rPr>
                <w:lang w:val="en-GB"/>
              </w:rPr>
            </w:pPr>
            <w:r>
              <w:rPr>
                <w:lang w:val="en-GB"/>
              </w:rPr>
              <w:t>Owner</w:t>
            </w:r>
          </w:p>
        </w:tc>
      </w:tr>
      <w:tr w:rsidR="00AC26DB" w14:paraId="7202F218" w14:textId="77777777">
        <w:tc>
          <w:tcPr>
            <w:tcW w:w="348" w:type="pct"/>
            <w:shd w:val="clear" w:color="auto" w:fill="auto"/>
          </w:tcPr>
          <w:p w14:paraId="29480958" w14:textId="77777777" w:rsidR="00AC26DB" w:rsidRDefault="00A9382C">
            <w:pPr>
              <w:pStyle w:val="RepTable"/>
              <w:rPr>
                <w:highlight w:val="yellow"/>
              </w:rPr>
            </w:pPr>
            <w:r>
              <w:rPr>
                <w:highlight w:val="yellow"/>
              </w:rPr>
              <w:t>KCP XX</w:t>
            </w:r>
          </w:p>
        </w:tc>
        <w:tc>
          <w:tcPr>
            <w:tcW w:w="636" w:type="pct"/>
            <w:shd w:val="clear" w:color="auto" w:fill="auto"/>
          </w:tcPr>
          <w:p w14:paraId="4B9B45BE" w14:textId="77777777" w:rsidR="00AC26DB" w:rsidRDefault="00A9382C">
            <w:pPr>
              <w:pStyle w:val="RepTable"/>
              <w:rPr>
                <w:highlight w:val="yellow"/>
              </w:rPr>
            </w:pPr>
            <w:r>
              <w:rPr>
                <w:highlight w:val="yellow"/>
              </w:rPr>
              <w:t>Author</w:t>
            </w:r>
          </w:p>
        </w:tc>
        <w:tc>
          <w:tcPr>
            <w:tcW w:w="270" w:type="pct"/>
            <w:shd w:val="clear" w:color="auto" w:fill="auto"/>
          </w:tcPr>
          <w:p w14:paraId="1ECF5C86" w14:textId="77777777" w:rsidR="00AC26DB" w:rsidRDefault="00A9382C">
            <w:pPr>
              <w:pStyle w:val="RepTable"/>
              <w:jc w:val="center"/>
              <w:rPr>
                <w:highlight w:val="yellow"/>
              </w:rPr>
            </w:pPr>
            <w:r>
              <w:rPr>
                <w:highlight w:val="yellow"/>
              </w:rPr>
              <w:t>YYYY</w:t>
            </w:r>
          </w:p>
        </w:tc>
        <w:tc>
          <w:tcPr>
            <w:tcW w:w="2949" w:type="pct"/>
            <w:shd w:val="clear" w:color="auto" w:fill="auto"/>
          </w:tcPr>
          <w:p w14:paraId="141D33A2" w14:textId="77777777" w:rsidR="00AC26DB" w:rsidRDefault="00A9382C">
            <w:pPr>
              <w:pStyle w:val="RepTable"/>
              <w:rPr>
                <w:highlight w:val="yellow"/>
              </w:rPr>
            </w:pPr>
            <w:r>
              <w:rPr>
                <w:highlight w:val="yellow"/>
              </w:rPr>
              <w:t>Title</w:t>
            </w:r>
          </w:p>
          <w:p w14:paraId="3F52951C" w14:textId="77777777" w:rsidR="00AC26DB" w:rsidRDefault="00A9382C">
            <w:pPr>
              <w:pStyle w:val="RepTable"/>
              <w:rPr>
                <w:highlight w:val="yellow"/>
              </w:rPr>
            </w:pPr>
            <w:r>
              <w:rPr>
                <w:highlight w:val="yellow"/>
              </w:rPr>
              <w:t>Company Report N</w:t>
            </w:r>
          </w:p>
          <w:p w14:paraId="5E2F230B" w14:textId="77777777" w:rsidR="00AC26DB" w:rsidRDefault="00A9382C">
            <w:pPr>
              <w:pStyle w:val="RepTable"/>
              <w:rPr>
                <w:highlight w:val="yellow"/>
              </w:rPr>
            </w:pPr>
            <w:r>
              <w:rPr>
                <w:highlight w:val="yellow"/>
              </w:rPr>
              <w:t>Source</w:t>
            </w:r>
          </w:p>
          <w:p w14:paraId="51604EF6" w14:textId="77777777" w:rsidR="00AC26DB" w:rsidRDefault="00A9382C">
            <w:pPr>
              <w:pStyle w:val="RepTable"/>
              <w:rPr>
                <w:highlight w:val="yellow"/>
              </w:rPr>
            </w:pPr>
            <w:r>
              <w:rPr>
                <w:highlight w:val="yellow"/>
              </w:rPr>
              <w:t>GLP/non GLP/GEP/non GEP</w:t>
            </w:r>
          </w:p>
          <w:p w14:paraId="76C217C5" w14:textId="77777777" w:rsidR="00AC26DB" w:rsidRDefault="00A9382C">
            <w:pPr>
              <w:pStyle w:val="RepTable"/>
              <w:rPr>
                <w:highlight w:val="yellow"/>
              </w:rPr>
            </w:pPr>
            <w:r>
              <w:rPr>
                <w:highlight w:val="yellow"/>
              </w:rPr>
              <w:t>Published/Unpublished</w:t>
            </w:r>
          </w:p>
        </w:tc>
        <w:tc>
          <w:tcPr>
            <w:tcW w:w="357" w:type="pct"/>
            <w:shd w:val="clear" w:color="auto" w:fill="auto"/>
          </w:tcPr>
          <w:p w14:paraId="0F16C9B2" w14:textId="77777777" w:rsidR="00AC26DB" w:rsidRDefault="00A9382C">
            <w:pPr>
              <w:pStyle w:val="RepTable"/>
              <w:jc w:val="center"/>
              <w:rPr>
                <w:highlight w:val="yellow"/>
              </w:rPr>
            </w:pPr>
            <w:r>
              <w:rPr>
                <w:highlight w:val="yellow"/>
              </w:rPr>
              <w:t>Y/N</w:t>
            </w:r>
          </w:p>
        </w:tc>
        <w:tc>
          <w:tcPr>
            <w:tcW w:w="440" w:type="pct"/>
            <w:shd w:val="clear" w:color="auto" w:fill="auto"/>
          </w:tcPr>
          <w:p w14:paraId="78445F24" w14:textId="77777777" w:rsidR="00AC26DB" w:rsidRDefault="00A9382C">
            <w:pPr>
              <w:pStyle w:val="RepTable"/>
              <w:jc w:val="center"/>
              <w:rPr>
                <w:highlight w:val="yellow"/>
              </w:rPr>
            </w:pPr>
            <w:r>
              <w:rPr>
                <w:highlight w:val="yellow"/>
              </w:rPr>
              <w:t>Owner</w:t>
            </w:r>
          </w:p>
        </w:tc>
      </w:tr>
    </w:tbl>
    <w:p w14:paraId="1CE45AF0" w14:textId="77777777" w:rsidR="00AC26DB" w:rsidRDefault="00A9382C">
      <w:pPr>
        <w:pStyle w:val="RepNewPart"/>
      </w:pPr>
      <w:r>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3"/>
        <w:gridCol w:w="1852"/>
        <w:gridCol w:w="786"/>
        <w:gridCol w:w="8585"/>
        <w:gridCol w:w="1039"/>
        <w:gridCol w:w="1281"/>
      </w:tblGrid>
      <w:tr w:rsidR="00AC26DB" w14:paraId="01EED843" w14:textId="77777777" w:rsidTr="004944FF">
        <w:trPr>
          <w:tblHeader/>
        </w:trPr>
        <w:tc>
          <w:tcPr>
            <w:tcW w:w="348" w:type="pct"/>
            <w:shd w:val="clear" w:color="auto" w:fill="auto"/>
            <w:vAlign w:val="center"/>
          </w:tcPr>
          <w:p w14:paraId="7F815F95" w14:textId="77777777" w:rsidR="00AC26DB" w:rsidRDefault="00A9382C" w:rsidP="004944FF">
            <w:pPr>
              <w:pStyle w:val="RepTableHeader"/>
              <w:jc w:val="center"/>
              <w:rPr>
                <w:lang w:val="en-GB"/>
              </w:rPr>
            </w:pPr>
            <w:r>
              <w:rPr>
                <w:lang w:val="en-GB"/>
              </w:rPr>
              <w:t>Data point</w:t>
            </w:r>
          </w:p>
        </w:tc>
        <w:tc>
          <w:tcPr>
            <w:tcW w:w="636" w:type="pct"/>
            <w:shd w:val="clear" w:color="auto" w:fill="auto"/>
            <w:vAlign w:val="center"/>
          </w:tcPr>
          <w:p w14:paraId="213CD263" w14:textId="77777777" w:rsidR="00AC26DB" w:rsidRDefault="00A9382C" w:rsidP="004944FF">
            <w:pPr>
              <w:pStyle w:val="RepTableHeader"/>
              <w:jc w:val="center"/>
              <w:rPr>
                <w:lang w:val="en-GB"/>
              </w:rPr>
            </w:pPr>
            <w:r>
              <w:rPr>
                <w:lang w:val="en-GB"/>
              </w:rPr>
              <w:t>Author(s)</w:t>
            </w:r>
          </w:p>
        </w:tc>
        <w:tc>
          <w:tcPr>
            <w:tcW w:w="270" w:type="pct"/>
            <w:shd w:val="clear" w:color="auto" w:fill="auto"/>
            <w:vAlign w:val="center"/>
          </w:tcPr>
          <w:p w14:paraId="355FF22A" w14:textId="77777777" w:rsidR="00AC26DB" w:rsidRDefault="00A9382C" w:rsidP="004944FF">
            <w:pPr>
              <w:pStyle w:val="RepTableHeader"/>
              <w:jc w:val="center"/>
              <w:rPr>
                <w:lang w:val="en-GB"/>
              </w:rPr>
            </w:pPr>
            <w:r>
              <w:rPr>
                <w:lang w:val="en-GB"/>
              </w:rPr>
              <w:t>Year</w:t>
            </w:r>
          </w:p>
        </w:tc>
        <w:tc>
          <w:tcPr>
            <w:tcW w:w="2949" w:type="pct"/>
            <w:shd w:val="clear" w:color="auto" w:fill="auto"/>
            <w:vAlign w:val="center"/>
          </w:tcPr>
          <w:p w14:paraId="3CD9F2B3" w14:textId="77777777" w:rsidR="00AC26DB" w:rsidRDefault="00A9382C" w:rsidP="004944FF">
            <w:pPr>
              <w:pStyle w:val="RepTableHeader"/>
              <w:jc w:val="center"/>
              <w:rPr>
                <w:lang w:val="en-GB"/>
              </w:rPr>
            </w:pPr>
            <w:r>
              <w:rPr>
                <w:lang w:val="en-GB"/>
              </w:rPr>
              <w:t>Title</w:t>
            </w:r>
            <w:r>
              <w:rPr>
                <w:lang w:val="en-GB"/>
              </w:rPr>
              <w:br/>
              <w:t>Company Report No.</w:t>
            </w:r>
            <w:r>
              <w:rPr>
                <w:lang w:val="en-GB"/>
              </w:rPr>
              <w:tab/>
            </w:r>
            <w:r>
              <w:rPr>
                <w:lang w:val="en-GB"/>
              </w:rPr>
              <w:br/>
              <w:t>Source (where different from company)</w:t>
            </w:r>
            <w:r>
              <w:rPr>
                <w:lang w:val="en-GB"/>
              </w:rPr>
              <w:br/>
              <w:t>GLP or GEP status</w:t>
            </w:r>
            <w:r>
              <w:rPr>
                <w:lang w:val="en-GB"/>
              </w:rPr>
              <w:br/>
              <w:t>Published or not</w:t>
            </w:r>
          </w:p>
        </w:tc>
        <w:tc>
          <w:tcPr>
            <w:tcW w:w="357" w:type="pct"/>
            <w:shd w:val="clear" w:color="auto" w:fill="auto"/>
            <w:vAlign w:val="center"/>
          </w:tcPr>
          <w:p w14:paraId="104094C6" w14:textId="77777777" w:rsidR="00AC26DB" w:rsidRDefault="00A9382C" w:rsidP="004944FF">
            <w:pPr>
              <w:pStyle w:val="RepTableHeader"/>
              <w:jc w:val="center"/>
              <w:rPr>
                <w:lang w:val="en-GB"/>
              </w:rPr>
            </w:pPr>
            <w:r>
              <w:rPr>
                <w:lang w:val="en-GB"/>
              </w:rPr>
              <w:t>Vertebrate study</w:t>
            </w:r>
          </w:p>
          <w:p w14:paraId="189817F2" w14:textId="77777777" w:rsidR="00AC26DB" w:rsidRDefault="00A9382C" w:rsidP="004944FF">
            <w:pPr>
              <w:pStyle w:val="RepTableHeader"/>
              <w:jc w:val="center"/>
              <w:rPr>
                <w:lang w:val="en-GB"/>
              </w:rPr>
            </w:pPr>
            <w:r>
              <w:rPr>
                <w:lang w:val="en-GB"/>
              </w:rPr>
              <w:t>Y/N</w:t>
            </w:r>
          </w:p>
        </w:tc>
        <w:tc>
          <w:tcPr>
            <w:tcW w:w="440" w:type="pct"/>
            <w:shd w:val="clear" w:color="auto" w:fill="auto"/>
            <w:vAlign w:val="center"/>
          </w:tcPr>
          <w:p w14:paraId="1DDB523E" w14:textId="77777777" w:rsidR="00AC26DB" w:rsidRDefault="00A9382C" w:rsidP="004944FF">
            <w:pPr>
              <w:pStyle w:val="RepTableHeader"/>
              <w:jc w:val="center"/>
              <w:rPr>
                <w:lang w:val="en-GB"/>
              </w:rPr>
            </w:pPr>
            <w:r>
              <w:rPr>
                <w:lang w:val="en-GB"/>
              </w:rPr>
              <w:t>Owner</w:t>
            </w:r>
          </w:p>
        </w:tc>
      </w:tr>
      <w:tr w:rsidR="00AC26DB" w14:paraId="128D7D36" w14:textId="77777777">
        <w:tc>
          <w:tcPr>
            <w:tcW w:w="348" w:type="pct"/>
            <w:shd w:val="clear" w:color="auto" w:fill="auto"/>
          </w:tcPr>
          <w:p w14:paraId="42EB3D9C" w14:textId="77777777" w:rsidR="00AC26DB" w:rsidRDefault="00A9382C">
            <w:pPr>
              <w:pStyle w:val="RepTable"/>
              <w:rPr>
                <w:highlight w:val="yellow"/>
              </w:rPr>
            </w:pPr>
            <w:r>
              <w:rPr>
                <w:highlight w:val="yellow"/>
              </w:rPr>
              <w:t>KCP XX</w:t>
            </w:r>
          </w:p>
        </w:tc>
        <w:tc>
          <w:tcPr>
            <w:tcW w:w="636" w:type="pct"/>
            <w:shd w:val="clear" w:color="auto" w:fill="auto"/>
          </w:tcPr>
          <w:p w14:paraId="55A75726" w14:textId="77777777" w:rsidR="00AC26DB" w:rsidRDefault="00A9382C">
            <w:pPr>
              <w:pStyle w:val="RepTable"/>
              <w:rPr>
                <w:highlight w:val="yellow"/>
              </w:rPr>
            </w:pPr>
            <w:r>
              <w:rPr>
                <w:highlight w:val="yellow"/>
              </w:rPr>
              <w:t>Author</w:t>
            </w:r>
          </w:p>
        </w:tc>
        <w:tc>
          <w:tcPr>
            <w:tcW w:w="270" w:type="pct"/>
            <w:shd w:val="clear" w:color="auto" w:fill="auto"/>
          </w:tcPr>
          <w:p w14:paraId="0FC7369B" w14:textId="77777777" w:rsidR="00AC26DB" w:rsidRDefault="00A9382C">
            <w:pPr>
              <w:pStyle w:val="RepTable"/>
              <w:jc w:val="center"/>
              <w:rPr>
                <w:highlight w:val="yellow"/>
              </w:rPr>
            </w:pPr>
            <w:r>
              <w:rPr>
                <w:highlight w:val="yellow"/>
              </w:rPr>
              <w:t>YYYY</w:t>
            </w:r>
          </w:p>
        </w:tc>
        <w:tc>
          <w:tcPr>
            <w:tcW w:w="2949" w:type="pct"/>
            <w:shd w:val="clear" w:color="auto" w:fill="auto"/>
          </w:tcPr>
          <w:p w14:paraId="68869E11" w14:textId="77777777" w:rsidR="00AC26DB" w:rsidRDefault="00A9382C">
            <w:pPr>
              <w:pStyle w:val="RepTable"/>
              <w:rPr>
                <w:highlight w:val="yellow"/>
              </w:rPr>
            </w:pPr>
            <w:r>
              <w:rPr>
                <w:highlight w:val="yellow"/>
              </w:rPr>
              <w:t>Title</w:t>
            </w:r>
          </w:p>
          <w:p w14:paraId="0F6AD024" w14:textId="77777777" w:rsidR="00AC26DB" w:rsidRDefault="00A9382C">
            <w:pPr>
              <w:pStyle w:val="RepTable"/>
              <w:rPr>
                <w:highlight w:val="yellow"/>
              </w:rPr>
            </w:pPr>
            <w:r>
              <w:rPr>
                <w:highlight w:val="yellow"/>
              </w:rPr>
              <w:t>Company Report N</w:t>
            </w:r>
          </w:p>
          <w:p w14:paraId="0FBFA004" w14:textId="77777777" w:rsidR="00AC26DB" w:rsidRDefault="00A9382C">
            <w:pPr>
              <w:pStyle w:val="RepTable"/>
              <w:rPr>
                <w:highlight w:val="yellow"/>
              </w:rPr>
            </w:pPr>
            <w:r>
              <w:rPr>
                <w:highlight w:val="yellow"/>
              </w:rPr>
              <w:t>Source</w:t>
            </w:r>
          </w:p>
          <w:p w14:paraId="456A7000" w14:textId="77777777" w:rsidR="00AC26DB" w:rsidRDefault="00A9382C">
            <w:pPr>
              <w:pStyle w:val="RepTable"/>
              <w:rPr>
                <w:highlight w:val="yellow"/>
              </w:rPr>
            </w:pPr>
            <w:r>
              <w:rPr>
                <w:highlight w:val="yellow"/>
              </w:rPr>
              <w:t>GLP/non GLP/GEP/non GEP</w:t>
            </w:r>
          </w:p>
          <w:p w14:paraId="1F5792D5" w14:textId="77777777" w:rsidR="00AC26DB" w:rsidRDefault="00A9382C">
            <w:pPr>
              <w:pStyle w:val="RepTable"/>
              <w:rPr>
                <w:highlight w:val="yellow"/>
              </w:rPr>
            </w:pPr>
            <w:r>
              <w:rPr>
                <w:highlight w:val="yellow"/>
              </w:rPr>
              <w:t>Published/Unpublished</w:t>
            </w:r>
          </w:p>
        </w:tc>
        <w:tc>
          <w:tcPr>
            <w:tcW w:w="357" w:type="pct"/>
            <w:shd w:val="clear" w:color="auto" w:fill="auto"/>
          </w:tcPr>
          <w:p w14:paraId="7DA8BF41" w14:textId="77777777" w:rsidR="00AC26DB" w:rsidRDefault="00A9382C">
            <w:pPr>
              <w:pStyle w:val="RepTable"/>
              <w:jc w:val="center"/>
              <w:rPr>
                <w:highlight w:val="yellow"/>
              </w:rPr>
            </w:pPr>
            <w:r>
              <w:rPr>
                <w:highlight w:val="yellow"/>
              </w:rPr>
              <w:t>Y/N</w:t>
            </w:r>
          </w:p>
        </w:tc>
        <w:tc>
          <w:tcPr>
            <w:tcW w:w="440" w:type="pct"/>
            <w:shd w:val="clear" w:color="auto" w:fill="auto"/>
          </w:tcPr>
          <w:p w14:paraId="4DBE2490" w14:textId="77777777" w:rsidR="00AC26DB" w:rsidRDefault="00A9382C">
            <w:pPr>
              <w:pStyle w:val="RepTable"/>
              <w:jc w:val="center"/>
              <w:rPr>
                <w:highlight w:val="yellow"/>
              </w:rPr>
            </w:pPr>
            <w:r>
              <w:rPr>
                <w:highlight w:val="yellow"/>
              </w:rPr>
              <w:t>Owner</w:t>
            </w:r>
          </w:p>
        </w:tc>
      </w:tr>
    </w:tbl>
    <w:p w14:paraId="4BAAF94F" w14:textId="77777777" w:rsidR="00AC26DB" w:rsidRDefault="00AC26DB">
      <w:pPr>
        <w:pStyle w:val="RepStandard"/>
        <w:rPr>
          <w:sz w:val="20"/>
        </w:rPr>
      </w:pPr>
    </w:p>
    <w:p w14:paraId="792B39B1" w14:textId="77777777" w:rsidR="00AC26DB" w:rsidRDefault="00AC26DB">
      <w:pPr>
        <w:pStyle w:val="RepAppendix1"/>
        <w:numPr>
          <w:ilvl w:val="0"/>
          <w:numId w:val="22"/>
        </w:numPr>
        <w:rPr>
          <w:lang w:eastAsia="en-US"/>
        </w:rPr>
        <w:sectPr w:rsidR="00AC26DB" w:rsidSect="00872BA5">
          <w:pgSz w:w="16834" w:h="11909" w:orient="landscape" w:code="9"/>
          <w:pgMar w:top="1417" w:right="1134" w:bottom="1134" w:left="1134" w:header="709" w:footer="142" w:gutter="0"/>
          <w:pgNumType w:chapSep="period"/>
          <w:cols w:space="720"/>
          <w:noEndnote/>
          <w:docGrid w:linePitch="299"/>
        </w:sectPr>
      </w:pPr>
    </w:p>
    <w:p w14:paraId="0A512E05" w14:textId="77777777" w:rsidR="00AC26DB" w:rsidRDefault="00A9382C">
      <w:pPr>
        <w:pStyle w:val="RepAppendix1"/>
      </w:pPr>
      <w:bookmarkStart w:id="42" w:name="_Toc412025993"/>
      <w:bookmarkStart w:id="43" w:name="_Toc413754724"/>
      <w:bookmarkStart w:id="44" w:name="_Toc413755125"/>
      <w:bookmarkStart w:id="45" w:name="_Toc413755151"/>
      <w:bookmarkStart w:id="46" w:name="_Toc413755176"/>
      <w:bookmarkStart w:id="47" w:name="_Toc413941052"/>
      <w:bookmarkStart w:id="48" w:name="_Toc413943202"/>
      <w:bookmarkStart w:id="49" w:name="_Toc414542751"/>
      <w:bookmarkStart w:id="50" w:name="_Toc414545001"/>
      <w:bookmarkStart w:id="51" w:name="_Toc414545028"/>
      <w:bookmarkStart w:id="52" w:name="_Toc414608136"/>
      <w:bookmarkStart w:id="53" w:name="_Ref415227364"/>
      <w:bookmarkStart w:id="54" w:name="_Ref415227881"/>
      <w:bookmarkStart w:id="55" w:name="_Toc415230190"/>
      <w:bookmarkStart w:id="56" w:name="_Toc181002627"/>
      <w:bookmarkStart w:id="57" w:name="_Toc231647950"/>
      <w:bookmarkStart w:id="58" w:name="_Toc233107966"/>
      <w:bookmarkStart w:id="59" w:name="_Toc236451825"/>
      <w:bookmarkStart w:id="60" w:name="_Toc240627025"/>
      <w:r>
        <w:lastRenderedPageBreak/>
        <w:t>Additional information</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t xml:space="preserve"> </w:t>
      </w:r>
      <w:bookmarkEnd w:id="57"/>
      <w:bookmarkEnd w:id="58"/>
      <w:bookmarkEnd w:id="59"/>
      <w:bookmarkEnd w:id="60"/>
    </w:p>
    <w:p w14:paraId="66436839" w14:textId="564F830F" w:rsidR="00FD0ABE" w:rsidRDefault="00FD0ABE" w:rsidP="00FD0ABE">
      <w:pPr>
        <w:pStyle w:val="RepStandard"/>
      </w:pPr>
      <w:r>
        <w:t xml:space="preserve">ULTRALINE is believed to be identical to the formulation ‘Proline 250 EC’ (R-17/2005) by Bayer CropScience Deutschland GmbH, which has been registered in Poland for a long time and is still registered around Europe. All data required for the assessment of the relevance of metabolites in groundwater are believed to be identical to that of ‘Proline 250 EC’ (R-17/2005), for which all data protection has now expired. </w:t>
      </w:r>
    </w:p>
    <w:p w14:paraId="45EDD6F7" w14:textId="430239F5" w:rsidR="00FD0ABE" w:rsidRDefault="00FD0ABE" w:rsidP="00FD0ABE">
      <w:pPr>
        <w:pStyle w:val="RepStandard"/>
      </w:pPr>
      <w:r>
        <w:t>For this reason, the applicant fully refers to the data as mentioned in Appendix 1.</w:t>
      </w:r>
    </w:p>
    <w:p w14:paraId="0D1392D8" w14:textId="77777777" w:rsidR="00FD0ABE" w:rsidRDefault="00FD0ABE">
      <w:pPr>
        <w:pStyle w:val="RepStandard"/>
      </w:pPr>
    </w:p>
    <w:p w14:paraId="6DED21DD" w14:textId="77777777" w:rsidR="00AC26DB" w:rsidRDefault="00AC26DB">
      <w:pPr>
        <w:pStyle w:val="RepStandard"/>
      </w:pPr>
    </w:p>
    <w:sectPr w:rsidR="00AC26DB">
      <w:headerReference w:type="even" r:id="rId11"/>
      <w:headerReference w:type="first" r:id="rId12"/>
      <w:pgSz w:w="11909" w:h="16834" w:code="9"/>
      <w:pgMar w:top="1417" w:right="1134" w:bottom="1134" w:left="1417" w:header="709" w:footer="142" w:gutter="0"/>
      <w:pgNumType w:chapSep="period"/>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FC74E" w14:textId="77777777" w:rsidR="00A61C07" w:rsidRDefault="00A61C07">
      <w:r>
        <w:separator/>
      </w:r>
    </w:p>
  </w:endnote>
  <w:endnote w:type="continuationSeparator" w:id="0">
    <w:p w14:paraId="3A8E22BD" w14:textId="77777777" w:rsidR="00A61C07" w:rsidRDefault="00A61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314A0" w14:textId="77777777" w:rsidR="00AC26DB" w:rsidRDefault="00A9382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2B4B0888" w14:textId="77777777" w:rsidR="00AC26DB" w:rsidRDefault="00AC26D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944CA4" w14:textId="77777777" w:rsidR="00A61C07" w:rsidRDefault="00A61C07">
      <w:r>
        <w:separator/>
      </w:r>
    </w:p>
  </w:footnote>
  <w:footnote w:type="continuationSeparator" w:id="0">
    <w:p w14:paraId="7A04166F" w14:textId="77777777" w:rsidR="00A61C07" w:rsidRDefault="00A61C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DB5CB" w14:textId="77777777" w:rsidR="00A633A2" w:rsidRDefault="00A9382C" w:rsidP="00A633A2">
    <w:pPr>
      <w:pStyle w:val="RepPageHeader"/>
      <w:framePr w:w="2500" w:h="363" w:wrap="around" w:vAnchor="page" w:hAnchor="page" w:x="8321" w:y="701"/>
      <w:pBdr>
        <w:bottom w:val="single" w:sz="4" w:space="1" w:color="auto"/>
      </w:pBdr>
      <w:jc w:val="right"/>
      <w:rPr>
        <w:szCs w:val="20"/>
        <w:lang w:val="en-US"/>
      </w:rPr>
    </w:pPr>
    <w:r>
      <w:rPr>
        <w:noProof/>
      </w:rPr>
      <w:t xml:space="preserve">Page </w:t>
    </w:r>
    <w:r>
      <w:rPr>
        <w:rStyle w:val="Numerstrony"/>
        <w:noProof/>
        <w:szCs w:val="20"/>
      </w:rPr>
      <w:t xml:space="preserve"> </w:t>
    </w:r>
    <w:r>
      <w:rPr>
        <w:rStyle w:val="Numerstrony"/>
        <w:noProof/>
        <w:szCs w:val="20"/>
      </w:rPr>
      <w:fldChar w:fldCharType="begin"/>
    </w:r>
    <w:r>
      <w:rPr>
        <w:rStyle w:val="Numerstrony"/>
        <w:noProof/>
        <w:szCs w:val="20"/>
      </w:rPr>
      <w:instrText xml:space="preserve"> PAGE  \* Arabic </w:instrText>
    </w:r>
    <w:r>
      <w:rPr>
        <w:rStyle w:val="Numerstrony"/>
        <w:noProof/>
        <w:szCs w:val="20"/>
      </w:rPr>
      <w:fldChar w:fldCharType="separate"/>
    </w:r>
    <w:r w:rsidR="006832B4">
      <w:rPr>
        <w:rStyle w:val="Numerstrony"/>
        <w:noProof/>
        <w:szCs w:val="20"/>
      </w:rPr>
      <w:t>8</w:t>
    </w:r>
    <w:r>
      <w:rPr>
        <w:rStyle w:val="Numerstrony"/>
        <w:noProof/>
        <w:szCs w:val="20"/>
      </w:rPr>
      <w:fldChar w:fldCharType="end"/>
    </w:r>
    <w:r>
      <w:rPr>
        <w:rStyle w:val="Numerstrony"/>
        <w:noProof/>
        <w:szCs w:val="20"/>
      </w:rPr>
      <w:t xml:space="preserve"> /</w:t>
    </w:r>
    <w:r>
      <w:rPr>
        <w:rStyle w:val="Numerstrony"/>
        <w:szCs w:val="20"/>
      </w:rPr>
      <w:fldChar w:fldCharType="begin"/>
    </w:r>
    <w:r>
      <w:rPr>
        <w:rStyle w:val="Numerstrony"/>
        <w:szCs w:val="20"/>
      </w:rPr>
      <w:instrText xml:space="preserve"> NUMPAGES </w:instrText>
    </w:r>
    <w:r>
      <w:rPr>
        <w:rStyle w:val="Numerstrony"/>
        <w:szCs w:val="20"/>
      </w:rPr>
      <w:fldChar w:fldCharType="separate"/>
    </w:r>
    <w:r w:rsidR="006832B4">
      <w:rPr>
        <w:rStyle w:val="Numerstrony"/>
        <w:noProof/>
        <w:szCs w:val="20"/>
      </w:rPr>
      <w:t>8</w:t>
    </w:r>
    <w:r>
      <w:rPr>
        <w:rStyle w:val="Numerstrony"/>
        <w:szCs w:val="20"/>
      </w:rPr>
      <w:fldChar w:fldCharType="end"/>
    </w:r>
    <w:r>
      <w:rPr>
        <w:rStyle w:val="Numerstrony"/>
        <w:sz w:val="22"/>
      </w:rPr>
      <w:br/>
    </w:r>
    <w:r>
      <w:rPr>
        <w:szCs w:val="20"/>
        <w:lang w:val="en-US"/>
      </w:rPr>
      <w:t>Template for chemical PPP</w:t>
    </w:r>
  </w:p>
  <w:p w14:paraId="57C40494" w14:textId="1F19DC55" w:rsidR="00AC26DB" w:rsidRDefault="00A633A2" w:rsidP="00A633A2">
    <w:pPr>
      <w:pStyle w:val="RepPageHeader"/>
      <w:framePr w:w="2500" w:h="363" w:wrap="around" w:vAnchor="page" w:hAnchor="page" w:x="8321" w:y="701"/>
      <w:pBdr>
        <w:bottom w:val="single" w:sz="4" w:space="1" w:color="auto"/>
      </w:pBdr>
      <w:jc w:val="right"/>
      <w:rPr>
        <w:rStyle w:val="Numerstrony"/>
        <w:szCs w:val="20"/>
      </w:rPr>
    </w:pPr>
    <w:r>
      <w:rPr>
        <w:szCs w:val="20"/>
        <w:lang w:val="en-US"/>
      </w:rPr>
      <w:t xml:space="preserve">Version </w:t>
    </w:r>
    <w:r w:rsidR="00955292">
      <w:rPr>
        <w:szCs w:val="20"/>
        <w:lang w:val="en-US"/>
      </w:rPr>
      <w:t>Octo</w:t>
    </w:r>
    <w:r>
      <w:rPr>
        <w:szCs w:val="20"/>
        <w:lang w:val="en-US"/>
      </w:rPr>
      <w:t>ber 2024</w:t>
    </w:r>
  </w:p>
  <w:p w14:paraId="15F07AB5" w14:textId="788DB228" w:rsidR="00AC26DB" w:rsidRPr="00A773A7" w:rsidRDefault="00A633A2">
    <w:pPr>
      <w:pStyle w:val="RepPageHeader"/>
    </w:pPr>
    <w:r w:rsidRPr="009A2C12">
      <w:rPr>
        <w:lang w:val="fr-FR"/>
      </w:rPr>
      <w:t>ULTRACENT 460 EC</w:t>
    </w:r>
  </w:p>
  <w:p w14:paraId="2F3F11E3" w14:textId="23EA8DA6" w:rsidR="00AC26DB" w:rsidRDefault="00A9382C">
    <w:pPr>
      <w:pStyle w:val="RepPageHeader"/>
      <w:pBdr>
        <w:bottom w:val="single" w:sz="4" w:space="1" w:color="auto"/>
      </w:pBdr>
    </w:pPr>
    <w:r w:rsidRPr="00A773A7">
      <w:t>Part B – Section 10 - Core Assessment</w:t>
    </w:r>
  </w:p>
  <w:p w14:paraId="78E91875" w14:textId="727C2751" w:rsidR="00A633A2" w:rsidRDefault="00F97B89">
    <w:pPr>
      <w:pStyle w:val="RepPageHeader"/>
      <w:pBdr>
        <w:bottom w:val="single" w:sz="4" w:space="1" w:color="auto"/>
      </w:pBdr>
    </w:pPr>
    <w:r>
      <w:t>XXXX</w:t>
    </w:r>
  </w:p>
  <w:p w14:paraId="219DFB32" w14:textId="77777777" w:rsidR="00AC26DB" w:rsidRDefault="00AC26D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B8355" w14:textId="77777777" w:rsidR="00AC26DB" w:rsidRDefault="00AC26D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CD234" w14:textId="77777777" w:rsidR="00AC26DB" w:rsidRDefault="00AC26D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021D50E6"/>
    <w:multiLevelType w:val="hybridMultilevel"/>
    <w:tmpl w:val="9FC4C1B8"/>
    <w:lvl w:ilvl="0" w:tplc="431E4862">
      <w:start w:val="1"/>
      <w:numFmt w:val="bullet"/>
      <w:lvlRestart w:val="0"/>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D94486"/>
    <w:multiLevelType w:val="multilevel"/>
    <w:tmpl w:val="7004C072"/>
    <w:lvl w:ilvl="0">
      <w:start w:val="10"/>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79E66DA"/>
    <w:multiLevelType w:val="multilevel"/>
    <w:tmpl w:val="B860CAF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A9930F3"/>
    <w:multiLevelType w:val="multilevel"/>
    <w:tmpl w:val="9F643AD2"/>
    <w:name w:val="dRRAppendix3322222222222222222222222"/>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2"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3" w15:restartNumberingAfterBreak="0">
    <w:nsid w:val="1E6A6F85"/>
    <w:multiLevelType w:val="multilevel"/>
    <w:tmpl w:val="7B120352"/>
    <w:name w:val="dRRAppendix3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EAF4AFD"/>
    <w:multiLevelType w:val="hybridMultilevel"/>
    <w:tmpl w:val="41A24EEC"/>
    <w:lvl w:ilvl="0" w:tplc="E4C03142">
      <w:start w:val="1"/>
      <w:numFmt w:val="bullet"/>
      <w:lvlRestart w:val="0"/>
      <w:pStyle w:val="RepBullet3"/>
      <w:lvlText w:val=""/>
      <w:lvlJc w:val="left"/>
      <w:pPr>
        <w:tabs>
          <w:tab w:val="num" w:pos="1985"/>
        </w:tabs>
        <w:ind w:left="198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5" w15:restartNumberingAfterBreak="0">
    <w:nsid w:val="217E19A0"/>
    <w:multiLevelType w:val="hybridMultilevel"/>
    <w:tmpl w:val="146263EC"/>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CC4F0C"/>
    <w:multiLevelType w:val="multilevel"/>
    <w:tmpl w:val="9FD8A3D8"/>
    <w:lvl w:ilvl="0">
      <w:start w:val="8"/>
      <w:numFmt w:val="decimal"/>
      <w:lvlRestart w:val="0"/>
      <w:lvlText w:val="%1"/>
      <w:lvlJc w:val="left"/>
      <w:pPr>
        <w:tabs>
          <w:tab w:val="num" w:pos="1440"/>
        </w:tabs>
        <w:ind w:left="1440" w:hanging="1440"/>
      </w:pPr>
      <w:rPr>
        <w:rFonts w:cs="Times New Roman" w:hint="default"/>
      </w:rPr>
    </w:lvl>
    <w:lvl w:ilvl="1">
      <w:start w:val="1"/>
      <w:numFmt w:val="decimal"/>
      <w:lvlText w:val="IIIA %1.%2"/>
      <w:lvlJc w:val="left"/>
      <w:pPr>
        <w:tabs>
          <w:tab w:val="num" w:pos="1440"/>
        </w:tabs>
        <w:ind w:left="1440" w:hanging="1440"/>
      </w:pPr>
      <w:rPr>
        <w:rFonts w:cs="Times New Roman" w:hint="default"/>
      </w:rPr>
    </w:lvl>
    <w:lvl w:ilvl="2">
      <w:start w:val="1"/>
      <w:numFmt w:val="decimal"/>
      <w:lvlText w:val="IIIA %1.%2.%3"/>
      <w:lvlJc w:val="left"/>
      <w:pPr>
        <w:tabs>
          <w:tab w:val="num" w:pos="1440"/>
        </w:tabs>
        <w:ind w:left="1440" w:hanging="1440"/>
      </w:pPr>
      <w:rPr>
        <w:rFonts w:cs="Times New Roman" w:hint="default"/>
      </w:rPr>
    </w:lvl>
    <w:lvl w:ilvl="3">
      <w:start w:val="1"/>
      <w:numFmt w:val="decimal"/>
      <w:lvlText w:val="IIIA %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7" w15:restartNumberingAfterBreak="0">
    <w:nsid w:val="2BB73DAF"/>
    <w:multiLevelType w:val="hybridMultilevel"/>
    <w:tmpl w:val="80B4223E"/>
    <w:lvl w:ilvl="0" w:tplc="04070001">
      <w:start w:val="10"/>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ECF0102"/>
    <w:multiLevelType w:val="multilevel"/>
    <w:tmpl w:val="B3CA0272"/>
    <w:lvl w:ilvl="0">
      <w:start w:val="10"/>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15:restartNumberingAfterBreak="0">
    <w:nsid w:val="3BAA376F"/>
    <w:multiLevelType w:val="hybridMultilevel"/>
    <w:tmpl w:val="6FB4E292"/>
    <w:lvl w:ilvl="0" w:tplc="0CB844D0">
      <w:start w:val="1"/>
      <w:numFmt w:val="bullet"/>
      <w:lvlRestart w:val="0"/>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BE7488"/>
    <w:multiLevelType w:val="multilevel"/>
    <w:tmpl w:val="10F87FF8"/>
    <w:name w:val="dRRAppendix33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1" w15:restartNumberingAfterBreak="0">
    <w:nsid w:val="40703929"/>
    <w:multiLevelType w:val="multilevel"/>
    <w:tmpl w:val="16840EC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A1A6338"/>
    <w:multiLevelType w:val="multilevel"/>
    <w:tmpl w:val="13B0CDEC"/>
    <w:name w:val="dRRAppendix33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CA564BA"/>
    <w:multiLevelType w:val="hybridMultilevel"/>
    <w:tmpl w:val="E88CD04E"/>
    <w:lvl w:ilvl="0" w:tplc="04070005">
      <w:start w:val="1"/>
      <w:numFmt w:val="bullet"/>
      <w:lvlText w:val=""/>
      <w:lvlJc w:val="left"/>
      <w:pPr>
        <w:tabs>
          <w:tab w:val="num" w:pos="1068"/>
        </w:tabs>
        <w:ind w:left="1068" w:hanging="360"/>
      </w:pPr>
      <w:rPr>
        <w:rFonts w:ascii="Wingdings" w:hAnsi="Wingdings" w:hint="default"/>
      </w:rPr>
    </w:lvl>
    <w:lvl w:ilvl="1" w:tplc="04070003" w:tentative="1">
      <w:start w:val="1"/>
      <w:numFmt w:val="bullet"/>
      <w:lvlText w:val="o"/>
      <w:lvlJc w:val="left"/>
      <w:pPr>
        <w:tabs>
          <w:tab w:val="num" w:pos="528"/>
        </w:tabs>
        <w:ind w:left="528" w:hanging="360"/>
      </w:pPr>
      <w:rPr>
        <w:rFonts w:ascii="Courier New" w:hAnsi="Courier New" w:hint="default"/>
      </w:rPr>
    </w:lvl>
    <w:lvl w:ilvl="2" w:tplc="04070005" w:tentative="1">
      <w:start w:val="1"/>
      <w:numFmt w:val="bullet"/>
      <w:lvlText w:val=""/>
      <w:lvlJc w:val="left"/>
      <w:pPr>
        <w:tabs>
          <w:tab w:val="num" w:pos="1248"/>
        </w:tabs>
        <w:ind w:left="1248" w:hanging="360"/>
      </w:pPr>
      <w:rPr>
        <w:rFonts w:ascii="Wingdings" w:hAnsi="Wingdings" w:hint="default"/>
      </w:rPr>
    </w:lvl>
    <w:lvl w:ilvl="3" w:tplc="04070001" w:tentative="1">
      <w:start w:val="1"/>
      <w:numFmt w:val="bullet"/>
      <w:lvlText w:val=""/>
      <w:lvlJc w:val="left"/>
      <w:pPr>
        <w:tabs>
          <w:tab w:val="num" w:pos="1968"/>
        </w:tabs>
        <w:ind w:left="1968" w:hanging="360"/>
      </w:pPr>
      <w:rPr>
        <w:rFonts w:ascii="Symbol" w:hAnsi="Symbol" w:hint="default"/>
      </w:rPr>
    </w:lvl>
    <w:lvl w:ilvl="4" w:tplc="04070003" w:tentative="1">
      <w:start w:val="1"/>
      <w:numFmt w:val="bullet"/>
      <w:lvlText w:val="o"/>
      <w:lvlJc w:val="left"/>
      <w:pPr>
        <w:tabs>
          <w:tab w:val="num" w:pos="2688"/>
        </w:tabs>
        <w:ind w:left="2688" w:hanging="360"/>
      </w:pPr>
      <w:rPr>
        <w:rFonts w:ascii="Courier New" w:hAnsi="Courier New" w:hint="default"/>
      </w:rPr>
    </w:lvl>
    <w:lvl w:ilvl="5" w:tplc="04070005" w:tentative="1">
      <w:start w:val="1"/>
      <w:numFmt w:val="bullet"/>
      <w:lvlText w:val=""/>
      <w:lvlJc w:val="left"/>
      <w:pPr>
        <w:tabs>
          <w:tab w:val="num" w:pos="3408"/>
        </w:tabs>
        <w:ind w:left="3408" w:hanging="360"/>
      </w:pPr>
      <w:rPr>
        <w:rFonts w:ascii="Wingdings" w:hAnsi="Wingdings" w:hint="default"/>
      </w:rPr>
    </w:lvl>
    <w:lvl w:ilvl="6" w:tplc="04070001" w:tentative="1">
      <w:start w:val="1"/>
      <w:numFmt w:val="bullet"/>
      <w:lvlText w:val=""/>
      <w:lvlJc w:val="left"/>
      <w:pPr>
        <w:tabs>
          <w:tab w:val="num" w:pos="4128"/>
        </w:tabs>
        <w:ind w:left="4128" w:hanging="360"/>
      </w:pPr>
      <w:rPr>
        <w:rFonts w:ascii="Symbol" w:hAnsi="Symbol" w:hint="default"/>
      </w:rPr>
    </w:lvl>
    <w:lvl w:ilvl="7" w:tplc="04070003" w:tentative="1">
      <w:start w:val="1"/>
      <w:numFmt w:val="bullet"/>
      <w:lvlText w:val="o"/>
      <w:lvlJc w:val="left"/>
      <w:pPr>
        <w:tabs>
          <w:tab w:val="num" w:pos="4848"/>
        </w:tabs>
        <w:ind w:left="4848" w:hanging="360"/>
      </w:pPr>
      <w:rPr>
        <w:rFonts w:ascii="Courier New" w:hAnsi="Courier New" w:hint="default"/>
      </w:rPr>
    </w:lvl>
    <w:lvl w:ilvl="8" w:tplc="04070005" w:tentative="1">
      <w:start w:val="1"/>
      <w:numFmt w:val="bullet"/>
      <w:lvlText w:val=""/>
      <w:lvlJc w:val="left"/>
      <w:pPr>
        <w:tabs>
          <w:tab w:val="num" w:pos="5568"/>
        </w:tabs>
        <w:ind w:left="5568" w:hanging="360"/>
      </w:pPr>
      <w:rPr>
        <w:rFonts w:ascii="Wingdings" w:hAnsi="Wingdings" w:hint="default"/>
      </w:rPr>
    </w:lvl>
  </w:abstractNum>
  <w:abstractNum w:abstractNumId="25" w15:restartNumberingAfterBreak="0">
    <w:nsid w:val="5D2E0A96"/>
    <w:multiLevelType w:val="hybridMultilevel"/>
    <w:tmpl w:val="82D006EE"/>
    <w:lvl w:ilvl="0" w:tplc="42E0FB7C">
      <w:start w:val="1"/>
      <w:numFmt w:val="bullet"/>
      <w:lvlRestart w:val="0"/>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cs="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cs="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cs="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26" w15:restartNumberingAfterBreak="0">
    <w:nsid w:val="65843618"/>
    <w:multiLevelType w:val="multilevel"/>
    <w:tmpl w:val="D312E086"/>
    <w:lvl w:ilvl="0">
      <w:start w:val="1"/>
      <w:numFmt w:val="decimal"/>
      <w:lvlText w:val="Appendix %1."/>
      <w:lvlJc w:val="left"/>
      <w:pPr>
        <w:ind w:left="192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7" w15:restartNumberingAfterBreak="0">
    <w:nsid w:val="681130AB"/>
    <w:multiLevelType w:val="multilevel"/>
    <w:tmpl w:val="9A287C78"/>
    <w:name w:val="dRRAppendix33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8C10687"/>
    <w:multiLevelType w:val="multilevel"/>
    <w:tmpl w:val="4B00C408"/>
    <w:name w:val="dRRAppendix3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B2A005E"/>
    <w:multiLevelType w:val="multilevel"/>
    <w:tmpl w:val="174C1738"/>
    <w:name w:val="dRRAppendix33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C815444"/>
    <w:multiLevelType w:val="hybridMultilevel"/>
    <w:tmpl w:val="D97CF884"/>
    <w:lvl w:ilvl="0" w:tplc="25684EE4">
      <w:start w:val="1"/>
      <w:numFmt w:val="bullet"/>
      <w:lvlRestart w:val="0"/>
      <w:pStyle w:val="RepBullet1"/>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1" w15:restartNumberingAfterBreak="0">
    <w:nsid w:val="6CD15A0E"/>
    <w:multiLevelType w:val="hybridMultilevel"/>
    <w:tmpl w:val="21DAFD8E"/>
    <w:lvl w:ilvl="0" w:tplc="708E5C06">
      <w:start w:val="1"/>
      <w:numFmt w:val="bullet"/>
      <w:lvlRestart w:val="0"/>
      <w:pStyle w:val="RepBullet2"/>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2" w15:restartNumberingAfterBreak="0">
    <w:nsid w:val="70E9712B"/>
    <w:multiLevelType w:val="multilevel"/>
    <w:tmpl w:val="47724978"/>
    <w:name w:val="dRRAppendix33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79CF46F8"/>
    <w:multiLevelType w:val="multilevel"/>
    <w:tmpl w:val="8DA0D4CE"/>
    <w:name w:val="dRRAppendix33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497721444">
    <w:abstractNumId w:val="3"/>
  </w:num>
  <w:num w:numId="2" w16cid:durableId="754320587">
    <w:abstractNumId w:val="2"/>
  </w:num>
  <w:num w:numId="3" w16cid:durableId="845753445">
    <w:abstractNumId w:val="1"/>
  </w:num>
  <w:num w:numId="4" w16cid:durableId="2118209444">
    <w:abstractNumId w:val="0"/>
  </w:num>
  <w:num w:numId="5" w16cid:durableId="1941185183">
    <w:abstractNumId w:val="5"/>
  </w:num>
  <w:num w:numId="6" w16cid:durableId="2146046305">
    <w:abstractNumId w:val="4"/>
  </w:num>
  <w:num w:numId="7" w16cid:durableId="1058944520">
    <w:abstractNumId w:val="19"/>
  </w:num>
  <w:num w:numId="8" w16cid:durableId="155807485">
    <w:abstractNumId w:val="25"/>
  </w:num>
  <w:num w:numId="9" w16cid:durableId="1025596181">
    <w:abstractNumId w:val="10"/>
  </w:num>
  <w:num w:numId="10" w16cid:durableId="170998535">
    <w:abstractNumId w:val="22"/>
  </w:num>
  <w:num w:numId="11" w16cid:durableId="2003662110">
    <w:abstractNumId w:val="33"/>
  </w:num>
  <w:num w:numId="12" w16cid:durableId="1577129212">
    <w:abstractNumId w:val="13"/>
  </w:num>
  <w:num w:numId="13" w16cid:durableId="653409582">
    <w:abstractNumId w:val="16"/>
  </w:num>
  <w:num w:numId="14" w16cid:durableId="1705475717">
    <w:abstractNumId w:val="26"/>
  </w:num>
  <w:num w:numId="15" w16cid:durableId="1763842463">
    <w:abstractNumId w:val="18"/>
  </w:num>
  <w:num w:numId="16" w16cid:durableId="2035957713">
    <w:abstractNumId w:val="24"/>
  </w:num>
  <w:num w:numId="17" w16cid:durableId="1299260479">
    <w:abstractNumId w:val="27"/>
  </w:num>
  <w:num w:numId="18" w16cid:durableId="330252699">
    <w:abstractNumId w:val="29"/>
  </w:num>
  <w:num w:numId="19" w16cid:durableId="401949049">
    <w:abstractNumId w:val="8"/>
  </w:num>
  <w:num w:numId="20" w16cid:durableId="2070497574">
    <w:abstractNumId w:val="17"/>
  </w:num>
  <w:num w:numId="21" w16cid:durableId="506403713">
    <w:abstractNumId w:val="21"/>
  </w:num>
  <w:num w:numId="22" w16cid:durableId="1949197845">
    <w:abstractNumId w:val="6"/>
  </w:num>
  <w:num w:numId="23" w16cid:durableId="2136017955">
    <w:abstractNumId w:val="30"/>
  </w:num>
  <w:num w:numId="24" w16cid:durableId="348341166">
    <w:abstractNumId w:val="31"/>
  </w:num>
  <w:num w:numId="25" w16cid:durableId="518200384">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en-GB" w:vendorID="64" w:dllVersion="4096" w:nlCheck="1" w:checkStyle="0"/>
  <w:activeWritingStyle w:appName="MSWord" w:lang="en-US" w:vendorID="64" w:dllVersion="4096"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6DB"/>
    <w:rsid w:val="00012C59"/>
    <w:rsid w:val="000D52DE"/>
    <w:rsid w:val="000E091C"/>
    <w:rsid w:val="001105E3"/>
    <w:rsid w:val="00123FB7"/>
    <w:rsid w:val="00241D71"/>
    <w:rsid w:val="002454B3"/>
    <w:rsid w:val="00282BDA"/>
    <w:rsid w:val="002E5FBB"/>
    <w:rsid w:val="00392481"/>
    <w:rsid w:val="003C7B40"/>
    <w:rsid w:val="004025FE"/>
    <w:rsid w:val="004652BC"/>
    <w:rsid w:val="004944FF"/>
    <w:rsid w:val="004E79DB"/>
    <w:rsid w:val="004F0C9D"/>
    <w:rsid w:val="005B7374"/>
    <w:rsid w:val="005D716C"/>
    <w:rsid w:val="005F49EC"/>
    <w:rsid w:val="006832B4"/>
    <w:rsid w:val="007B3AB6"/>
    <w:rsid w:val="00810B2A"/>
    <w:rsid w:val="00872BA5"/>
    <w:rsid w:val="00897B2E"/>
    <w:rsid w:val="00955292"/>
    <w:rsid w:val="00973E5E"/>
    <w:rsid w:val="009C63F8"/>
    <w:rsid w:val="00A17737"/>
    <w:rsid w:val="00A61C07"/>
    <w:rsid w:val="00A633A2"/>
    <w:rsid w:val="00A773A7"/>
    <w:rsid w:val="00A9382C"/>
    <w:rsid w:val="00AC26DB"/>
    <w:rsid w:val="00AD518E"/>
    <w:rsid w:val="00AF332B"/>
    <w:rsid w:val="00B3085E"/>
    <w:rsid w:val="00B77871"/>
    <w:rsid w:val="00BA77D4"/>
    <w:rsid w:val="00C44EFC"/>
    <w:rsid w:val="00CB44A3"/>
    <w:rsid w:val="00D26286"/>
    <w:rsid w:val="00D76F1D"/>
    <w:rsid w:val="00DE35EA"/>
    <w:rsid w:val="00E33E9E"/>
    <w:rsid w:val="00E975B9"/>
    <w:rsid w:val="00EC4BD3"/>
    <w:rsid w:val="00EF242A"/>
    <w:rsid w:val="00EF3FC9"/>
    <w:rsid w:val="00F97B89"/>
    <w:rsid w:val="00FA26A3"/>
    <w:rsid w:val="00FC6250"/>
    <w:rsid w:val="00FD0ABE"/>
    <w:rsid w:val="00FF18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480135"/>
  <w15:chartTrackingRefBased/>
  <w15:docId w15:val="{EECF8F0E-06AA-4F68-8862-79A769A68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2"/>
      <w:szCs w:val="22"/>
      <w:lang w:val="en-US"/>
    </w:rPr>
  </w:style>
  <w:style w:type="paragraph" w:styleId="Nagwek1">
    <w:name w:val="heading 1"/>
    <w:aliases w:val="Rep Heading 1"/>
    <w:basedOn w:val="RepStandard"/>
    <w:next w:val="RepStandard"/>
    <w:link w:val="Nagwek1Znak"/>
    <w:qFormat/>
    <w:pPr>
      <w:numPr>
        <w:numId w:val="5"/>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qFormat/>
    <w:pPr>
      <w:keepNext/>
      <w:numPr>
        <w:ilvl w:val="1"/>
        <w:numId w:val="5"/>
      </w:numPr>
      <w:spacing w:before="480" w:after="240"/>
      <w:outlineLvl w:val="1"/>
    </w:pPr>
    <w:rPr>
      <w:b/>
      <w:bCs/>
      <w:sz w:val="24"/>
      <w:szCs w:val="24"/>
    </w:rPr>
  </w:style>
  <w:style w:type="paragraph" w:styleId="Nagwek3">
    <w:name w:val="heading 3"/>
    <w:aliases w:val="Rep Heading 3"/>
    <w:basedOn w:val="RepStandard"/>
    <w:next w:val="RepStandard"/>
    <w:link w:val="Nagwek3Znak"/>
    <w:qFormat/>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qFormat/>
    <w:pPr>
      <w:keepNext/>
      <w:numPr>
        <w:ilvl w:val="3"/>
        <w:numId w:val="5"/>
      </w:numPr>
      <w:spacing w:before="480" w:after="240"/>
      <w:outlineLvl w:val="3"/>
    </w:pPr>
    <w:rPr>
      <w:b/>
      <w:noProof/>
      <w:sz w:val="24"/>
      <w:szCs w:val="24"/>
      <w:lang w:val="de-DE"/>
    </w:rPr>
  </w:style>
  <w:style w:type="paragraph" w:styleId="Nagwek5">
    <w:name w:val="heading 5"/>
    <w:next w:val="Normalny"/>
    <w:qFormat/>
    <w:pPr>
      <w:spacing w:before="240" w:after="60"/>
      <w:outlineLvl w:val="4"/>
    </w:pPr>
    <w:rPr>
      <w:rFonts w:ascii="Arial" w:hAnsi="Arial"/>
      <w:noProof/>
      <w:sz w:val="22"/>
    </w:rPr>
  </w:style>
  <w:style w:type="paragraph" w:styleId="Nagwek6">
    <w:name w:val="heading 6"/>
    <w:next w:val="Normalny"/>
    <w:qFormat/>
    <w:pPr>
      <w:spacing w:before="240" w:after="60"/>
      <w:outlineLvl w:val="5"/>
    </w:pPr>
    <w:rPr>
      <w:rFonts w:ascii="Arial" w:hAnsi="Arial"/>
      <w:noProof/>
      <w:sz w:val="22"/>
    </w:rPr>
  </w:style>
  <w:style w:type="paragraph" w:styleId="Nagwek7">
    <w:name w:val="heading 7"/>
    <w:next w:val="Normalny"/>
    <w:qFormat/>
    <w:pPr>
      <w:spacing w:before="240" w:after="60"/>
      <w:outlineLvl w:val="6"/>
    </w:pPr>
    <w:rPr>
      <w:rFonts w:ascii="Arial" w:hAnsi="Arial"/>
      <w:noProof/>
      <w:sz w:val="22"/>
    </w:rPr>
  </w:style>
  <w:style w:type="paragraph" w:styleId="Nagwek8">
    <w:name w:val="heading 8"/>
    <w:next w:val="Normalny"/>
    <w:qFormat/>
    <w:pPr>
      <w:spacing w:before="240" w:after="60"/>
      <w:outlineLvl w:val="7"/>
    </w:pPr>
    <w:rPr>
      <w:rFonts w:ascii="Arial" w:hAnsi="Arial"/>
      <w:noProof/>
      <w:sz w:val="22"/>
    </w:rPr>
  </w:style>
  <w:style w:type="paragraph" w:styleId="Nagwek9">
    <w:name w:val="heading 9"/>
    <w:aliases w:val="Heading 9 Figure,Heading 9 Table"/>
    <w:next w:val="Normalny"/>
    <w:qFormat/>
    <w:pPr>
      <w:spacing w:before="240" w:after="60"/>
      <w:outlineLvl w:val="8"/>
    </w:pPr>
    <w:rPr>
      <w:rFonts w:ascii="Arial" w:hAnsi="Arial"/>
      <w:noProof/>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pPr>
      <w:spacing w:after="120" w:line="480" w:lineRule="auto"/>
    </w:pPr>
  </w:style>
  <w:style w:type="paragraph" w:styleId="Tekstpodstawowy">
    <w:name w:val="Body Text"/>
    <w:basedOn w:val="Normalny"/>
    <w:semiHidden/>
    <w:pPr>
      <w:spacing w:after="120"/>
    </w:pPr>
  </w:style>
  <w:style w:type="paragraph" w:styleId="Spistreci4">
    <w:name w:val="toc 4"/>
    <w:basedOn w:val="Normalny"/>
    <w:uiPriority w:val="39"/>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pPr>
      <w:ind w:left="880"/>
    </w:pPr>
    <w:rPr>
      <w:sz w:val="18"/>
      <w:szCs w:val="21"/>
    </w:rPr>
  </w:style>
  <w:style w:type="paragraph" w:styleId="Spistreci6">
    <w:name w:val="toc 6"/>
    <w:basedOn w:val="Normalny"/>
    <w:next w:val="Normalny"/>
    <w:autoRedefine/>
    <w:uiPriority w:val="39"/>
    <w:semiHidden/>
    <w:pPr>
      <w:ind w:left="1100"/>
    </w:pPr>
    <w:rPr>
      <w:sz w:val="18"/>
      <w:szCs w:val="21"/>
    </w:rPr>
  </w:style>
  <w:style w:type="paragraph" w:styleId="Spistreci7">
    <w:name w:val="toc 7"/>
    <w:basedOn w:val="Normalny"/>
    <w:next w:val="Normalny"/>
    <w:autoRedefine/>
    <w:uiPriority w:val="39"/>
    <w:semiHidden/>
    <w:pPr>
      <w:ind w:left="1320"/>
    </w:pPr>
    <w:rPr>
      <w:sz w:val="18"/>
      <w:szCs w:val="21"/>
    </w:rPr>
  </w:style>
  <w:style w:type="paragraph" w:styleId="Spistreci8">
    <w:name w:val="toc 8"/>
    <w:basedOn w:val="Normalny"/>
    <w:next w:val="Normalny"/>
    <w:autoRedefine/>
    <w:uiPriority w:val="39"/>
    <w:semiHidden/>
    <w:pPr>
      <w:ind w:left="1540"/>
    </w:pPr>
    <w:rPr>
      <w:sz w:val="18"/>
      <w:szCs w:val="21"/>
    </w:rPr>
  </w:style>
  <w:style w:type="paragraph" w:styleId="Spistreci9">
    <w:name w:val="toc 9"/>
    <w:basedOn w:val="Normalny"/>
    <w:next w:val="Normalny"/>
    <w:autoRedefine/>
    <w:uiPriority w:val="39"/>
    <w:semiHidden/>
    <w:pPr>
      <w:ind w:left="1760"/>
    </w:pPr>
    <w:rPr>
      <w:sz w:val="18"/>
      <w:szCs w:val="21"/>
    </w:rPr>
  </w:style>
  <w:style w:type="character" w:styleId="Hipercze">
    <w:name w:val="Hyperlink"/>
    <w:uiPriority w:val="99"/>
    <w:rPr>
      <w:color w:val="0000FF"/>
      <w:u w:val="single"/>
    </w:rPr>
  </w:style>
  <w:style w:type="paragraph" w:styleId="Nagwek">
    <w:name w:val="header"/>
    <w:aliases w:val="OECD-Kopfzeile,test,header protocols"/>
    <w:basedOn w:val="Normalny"/>
    <w:link w:val="NagwekZnak"/>
    <w:semiHidden/>
    <w:pPr>
      <w:tabs>
        <w:tab w:val="center" w:pos="4536"/>
        <w:tab w:val="right" w:pos="9072"/>
      </w:tabs>
    </w:pPr>
  </w:style>
  <w:style w:type="paragraph" w:styleId="Stopka">
    <w:name w:val="footer"/>
    <w:basedOn w:val="Normalny"/>
    <w:semiHidden/>
    <w:pPr>
      <w:tabs>
        <w:tab w:val="center" w:pos="4536"/>
        <w:tab w:val="right" w:pos="9072"/>
      </w:tabs>
    </w:pPr>
  </w:style>
  <w:style w:type="character" w:styleId="Numerstrony">
    <w:name w:val="page number"/>
    <w:basedOn w:val="Domylnaczcionkaakapitu"/>
    <w:semiHidden/>
  </w:style>
  <w:style w:type="character" w:customStyle="1" w:styleId="Nagwek1Znak">
    <w:name w:val="Nagłówek 1 Znak"/>
    <w:aliases w:val="Rep Heading 1 Znak"/>
    <w:link w:val="Nagwek1"/>
    <w:rPr>
      <w:rFonts w:eastAsia="MS Mincho"/>
      <w:b/>
      <w:bCs/>
      <w:sz w:val="28"/>
      <w:szCs w:val="28"/>
      <w:lang w:val="en-GB"/>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link w:val="Tekstdymka"/>
    <w:uiPriority w:val="99"/>
    <w:semiHidden/>
    <w:rPr>
      <w:rFonts w:ascii="Tahoma" w:hAnsi="Tahoma" w:cs="Tahoma"/>
      <w:sz w:val="16"/>
      <w:szCs w:val="16"/>
      <w:lang w:val="en-US"/>
    </w:rPr>
  </w:style>
  <w:style w:type="character" w:customStyle="1" w:styleId="RepTableZchn">
    <w:name w:val="Rep Table Zchn"/>
    <w:link w:val="RepTable"/>
    <w:rPr>
      <w:noProof/>
      <w:szCs w:val="22"/>
      <w:lang w:val="en-GB"/>
    </w:rPr>
  </w:style>
  <w:style w:type="character" w:customStyle="1" w:styleId="RepBullet1Zchn">
    <w:name w:val="Rep Bullet 1 Zchn"/>
    <w:link w:val="RepBullet1"/>
    <w:rPr>
      <w:sz w:val="22"/>
      <w:szCs w:val="22"/>
    </w:rPr>
  </w:style>
  <w:style w:type="character" w:customStyle="1" w:styleId="RepBullet2Zchn">
    <w:name w:val="Rep Bullet 2 Zchn"/>
    <w:basedOn w:val="RepStandardZchnZchn"/>
    <w:link w:val="RepBullet2"/>
    <w:rPr>
      <w:sz w:val="22"/>
      <w:szCs w:val="22"/>
      <w:lang w:val="en-GB"/>
    </w:rPr>
  </w:style>
  <w:style w:type="character" w:customStyle="1" w:styleId="RepLabelZchn">
    <w:name w:val="Rep Label Zchn"/>
    <w:link w:val="RepLabel"/>
    <w:rPr>
      <w:b/>
      <w:bCs/>
      <w:sz w:val="22"/>
      <w:szCs w:val="22"/>
      <w:lang w:val="en-GB"/>
    </w:rPr>
  </w:style>
  <w:style w:type="character" w:customStyle="1" w:styleId="RepPageHeaderZchn">
    <w:name w:val="Rep Page Header Zchn"/>
    <w:basedOn w:val="RepStandardZchnZchn"/>
    <w:link w:val="RepPageHeader"/>
    <w:rPr>
      <w:sz w:val="22"/>
      <w:szCs w:val="22"/>
      <w:lang w:val="en-GB"/>
    </w:rPr>
  </w:style>
  <w:style w:type="character" w:customStyle="1" w:styleId="RepPageFooterZchn">
    <w:name w:val="Rep Page Footer Zchn"/>
    <w:basedOn w:val="RepPageHeaderZchn"/>
    <w:link w:val="RepPageFooter"/>
    <w:rPr>
      <w:sz w:val="22"/>
      <w:szCs w:val="22"/>
      <w:lang w:val="en-GB"/>
    </w:rPr>
  </w:style>
  <w:style w:type="character" w:styleId="Odwoaniedokomentarza">
    <w:name w:val="annotation reference"/>
    <w:semiHidden/>
    <w:rPr>
      <w:sz w:val="16"/>
      <w:szCs w:val="16"/>
    </w:rPr>
  </w:style>
  <w:style w:type="table" w:styleId="Tabela-Siatka">
    <w:name w:val="Table Grid"/>
    <w:basedOn w:val="Standardowy"/>
    <w:uiPriority w:val="59"/>
    <w:semiHidden/>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qFormat/>
    <w:pPr>
      <w:keepNext/>
      <w:widowControl/>
      <w:numPr>
        <w:numId w:val="0"/>
      </w:numPr>
      <w:spacing w:before="240" w:after="60"/>
      <w:jc w:val="left"/>
      <w:outlineLvl w:val="9"/>
    </w:pPr>
    <w:rPr>
      <w:rFonts w:ascii="Cambria" w:eastAsia="Times New Roman" w:hAnsi="Cambria"/>
      <w:kern w:val="32"/>
      <w:sz w:val="32"/>
      <w:szCs w:val="32"/>
      <w:lang w:val="en-US"/>
    </w:rPr>
  </w:style>
  <w:style w:type="character" w:styleId="Odwoanieprzypisudolnego">
    <w:name w:val="footnote reference"/>
    <w:semiHidden/>
    <w:rPr>
      <w:vertAlign w:val="superscript"/>
    </w:rPr>
  </w:style>
  <w:style w:type="paragraph" w:styleId="Cytatintensywny">
    <w:name w:val="Intense Quote"/>
    <w:basedOn w:val="Normalny"/>
    <w:next w:val="Normalny"/>
    <w:link w:val="CytatintensywnyZnak"/>
    <w:uiPriority w:val="30"/>
    <w:qFormat/>
    <w:pPr>
      <w:pBdr>
        <w:bottom w:val="single" w:sz="4" w:space="4" w:color="4F81BD"/>
      </w:pBdr>
      <w:spacing w:before="200" w:after="280"/>
      <w:ind w:left="936" w:right="936"/>
    </w:pPr>
    <w:rPr>
      <w:b/>
      <w:bCs/>
      <w:i/>
      <w:iCs/>
      <w:color w:val="4F81BD"/>
    </w:rPr>
  </w:style>
  <w:style w:type="paragraph" w:customStyle="1" w:styleId="RepEditorNotes">
    <w:name w:val="Rep Editor Notes"/>
    <w:basedOn w:val="RepStandard"/>
    <w:next w:val="RepStandard"/>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Bayer Caption"/>
    <w:basedOn w:val="Normalny"/>
    <w:next w:val="Normalny"/>
    <w:link w:val="LegendaZnak"/>
    <w:uiPriority w:val="35"/>
    <w:qFormat/>
    <w:rPr>
      <w:b/>
      <w:bCs/>
      <w:sz w:val="20"/>
      <w:szCs w:val="20"/>
    </w:rPr>
  </w:style>
  <w:style w:type="paragraph" w:customStyle="1" w:styleId="RepStandard">
    <w:name w:val="Rep Standard"/>
    <w:aliases w:val="RP"/>
    <w:link w:val="RepStandardZchnZchn"/>
    <w:qFormat/>
    <w:pPr>
      <w:widowControl w:val="0"/>
      <w:jc w:val="both"/>
    </w:pPr>
    <w:rPr>
      <w:sz w:val="22"/>
      <w:szCs w:val="22"/>
      <w:lang w:val="en-GB"/>
    </w:rPr>
  </w:style>
  <w:style w:type="character" w:customStyle="1" w:styleId="RepStandardZchnZchn">
    <w:name w:val="Rep Standard Zchn Zchn"/>
    <w:link w:val="RepStandard"/>
    <w:qFormat/>
    <w:rPr>
      <w:sz w:val="22"/>
      <w:szCs w:val="22"/>
      <w:lang w:val="en-GB"/>
    </w:rPr>
  </w:style>
  <w:style w:type="character" w:customStyle="1" w:styleId="berschrift1RepHeading1ZchnZchn">
    <w:name w:val="Überschrift 1;Rep Heading 1 Zchn Zchn"/>
    <w:rPr>
      <w:rFonts w:eastAsia="MS Mincho"/>
      <w:b/>
      <w:bCs/>
      <w:sz w:val="28"/>
      <w:szCs w:val="24"/>
      <w:lang w:val="en-GB" w:bidi="ar-SA"/>
    </w:rPr>
  </w:style>
  <w:style w:type="paragraph" w:customStyle="1" w:styleId="RepTable">
    <w:name w:val="Rep Table"/>
    <w:basedOn w:val="RepStandard"/>
    <w:link w:val="RepTableZchn"/>
    <w:pPr>
      <w:jc w:val="left"/>
    </w:pPr>
    <w:rPr>
      <w:noProof/>
      <w:sz w:val="20"/>
    </w:rPr>
  </w:style>
  <w:style w:type="paragraph" w:customStyle="1" w:styleId="RepTitle">
    <w:name w:val="Rep Title"/>
    <w:basedOn w:val="RepTitleBold"/>
    <w:rPr>
      <w:b w:val="0"/>
    </w:rPr>
  </w:style>
  <w:style w:type="paragraph" w:customStyle="1" w:styleId="RepAppendix1">
    <w:name w:val="Rep Appendix 1"/>
    <w:basedOn w:val="RepStandard"/>
    <w:next w:val="RepStandard"/>
    <w:pPr>
      <w:numPr>
        <w:numId w:val="19"/>
      </w:numPr>
      <w:spacing w:before="480" w:after="240"/>
      <w:outlineLvl w:val="0"/>
    </w:pPr>
    <w:rPr>
      <w:b/>
      <w:sz w:val="28"/>
    </w:rPr>
  </w:style>
  <w:style w:type="paragraph" w:customStyle="1" w:styleId="RepTableSmall">
    <w:name w:val="Rep Table Small"/>
    <w:basedOn w:val="Normalny"/>
    <w:pPr>
      <w:widowControl w:val="0"/>
    </w:pPr>
    <w:rPr>
      <w:sz w:val="16"/>
      <w:szCs w:val="20"/>
    </w:rPr>
  </w:style>
  <w:style w:type="paragraph" w:customStyle="1" w:styleId="RepTableBold">
    <w:name w:val="Rep Table Bold"/>
    <w:basedOn w:val="Normalny"/>
    <w:link w:val="RepTableBoldZchn"/>
    <w:pPr>
      <w:widowControl w:val="0"/>
    </w:pPr>
    <w:rPr>
      <w:b/>
      <w:bCs/>
      <w:sz w:val="20"/>
      <w:szCs w:val="20"/>
    </w:rPr>
  </w:style>
  <w:style w:type="paragraph" w:customStyle="1" w:styleId="RepPageHeader">
    <w:name w:val="Rep Page Header"/>
    <w:basedOn w:val="RepStandard"/>
    <w:link w:val="RepPageHeaderZchn"/>
    <w:pPr>
      <w:jc w:val="left"/>
    </w:pPr>
    <w:rPr>
      <w:sz w:val="20"/>
    </w:rPr>
  </w:style>
  <w:style w:type="paragraph" w:customStyle="1" w:styleId="RepPageFooter">
    <w:name w:val="Rep Page Footer"/>
    <w:basedOn w:val="RepPageHeader"/>
    <w:link w:val="RepPageFooterZchn"/>
    <w:pPr>
      <w:jc w:val="center"/>
    </w:pPr>
  </w:style>
  <w:style w:type="paragraph" w:customStyle="1" w:styleId="RepLabel">
    <w:name w:val="Rep Label"/>
    <w:basedOn w:val="RepStandard"/>
    <w:next w:val="RepStandard"/>
    <w:link w:val="RepLabelZchn"/>
    <w:pPr>
      <w:keepNext/>
      <w:keepLines/>
      <w:tabs>
        <w:tab w:val="left" w:pos="1985"/>
      </w:tabs>
      <w:spacing w:before="200" w:after="120"/>
      <w:ind w:left="1985" w:hanging="1985"/>
      <w:jc w:val="left"/>
    </w:pPr>
    <w:rPr>
      <w:b/>
      <w:bCs/>
    </w:rPr>
  </w:style>
  <w:style w:type="paragraph" w:customStyle="1" w:styleId="RepTableHeader">
    <w:name w:val="Rep Table Header"/>
    <w:basedOn w:val="Normalny"/>
    <w:pPr>
      <w:keepNext/>
      <w:keepLines/>
      <w:widowControl w:val="0"/>
      <w:spacing w:before="60" w:after="60"/>
    </w:pPr>
    <w:rPr>
      <w:b/>
      <w:sz w:val="20"/>
      <w:szCs w:val="20"/>
    </w:rPr>
  </w:style>
  <w:style w:type="paragraph" w:customStyle="1" w:styleId="RepTableFootnote">
    <w:name w:val="Rep Table Footnote"/>
    <w:basedOn w:val="RepStandard"/>
    <w:next w:val="RepStandard"/>
    <w:pPr>
      <w:tabs>
        <w:tab w:val="left" w:pos="425"/>
      </w:tabs>
      <w:ind w:left="425" w:hanging="425"/>
      <w:jc w:val="left"/>
    </w:pPr>
    <w:rPr>
      <w:noProof/>
      <w:sz w:val="18"/>
      <w:szCs w:val="18"/>
      <w:lang w:val="de-DE"/>
    </w:rPr>
  </w:style>
  <w:style w:type="paragraph" w:customStyle="1" w:styleId="RepSubtitle">
    <w:name w:val="Rep Subtitle"/>
    <w:basedOn w:val="RepSubtitleBold"/>
    <w:rPr>
      <w:b w:val="0"/>
      <w:bCs/>
    </w:rPr>
  </w:style>
  <w:style w:type="paragraph" w:customStyle="1" w:styleId="RepTableHeaderSmall">
    <w:name w:val="Rep Table Header Small"/>
    <w:basedOn w:val="Normalny"/>
    <w:pPr>
      <w:keepNext/>
      <w:keepLines/>
      <w:widowControl w:val="0"/>
      <w:spacing w:before="60" w:after="60"/>
    </w:pPr>
    <w:rPr>
      <w:b/>
      <w:sz w:val="16"/>
      <w:szCs w:val="16"/>
    </w:rPr>
  </w:style>
  <w:style w:type="paragraph" w:customStyle="1" w:styleId="RepNewPart">
    <w:name w:val="Rep NewPart"/>
    <w:basedOn w:val="RepStandard"/>
    <w:next w:val="RepStandard"/>
    <w:pPr>
      <w:keepNext/>
      <w:keepLines/>
      <w:spacing w:before="360" w:after="120"/>
      <w:jc w:val="left"/>
      <w:outlineLvl w:val="4"/>
    </w:pPr>
    <w:rPr>
      <w:b/>
      <w:iCs/>
    </w:rPr>
  </w:style>
  <w:style w:type="paragraph" w:customStyle="1" w:styleId="RepTableofContent">
    <w:name w:val="Rep Table of Content"/>
    <w:basedOn w:val="RepStandard"/>
    <w:next w:val="RepStandard"/>
    <w:pPr>
      <w:tabs>
        <w:tab w:val="right" w:leader="dot" w:pos="9356"/>
      </w:tabs>
      <w:spacing w:before="120"/>
      <w:ind w:left="1418" w:right="567" w:hanging="1418"/>
      <w:jc w:val="left"/>
    </w:pPr>
    <w:rPr>
      <w:noProof/>
    </w:rPr>
  </w:style>
  <w:style w:type="paragraph" w:styleId="Nagwekwykazurde">
    <w:name w:val="toa heading"/>
    <w:basedOn w:val="Normalny"/>
    <w:next w:val="Normalny"/>
    <w:semiHidden/>
    <w:pPr>
      <w:spacing w:before="120"/>
    </w:pPr>
    <w:rPr>
      <w:rFonts w:cs="Arial"/>
      <w:b/>
      <w:bCs/>
      <w:sz w:val="24"/>
    </w:rPr>
  </w:style>
  <w:style w:type="paragraph" w:styleId="Spisilustracji">
    <w:name w:val="table of figures"/>
    <w:basedOn w:val="Normalny"/>
    <w:next w:val="Normalny"/>
    <w:semiHidden/>
  </w:style>
  <w:style w:type="paragraph" w:styleId="Tekstprzypisudolnego">
    <w:name w:val="footnote text"/>
    <w:basedOn w:val="Normalny"/>
    <w:semiHidden/>
    <w:rPr>
      <w:sz w:val="20"/>
      <w:szCs w:val="20"/>
    </w:rPr>
  </w:style>
  <w:style w:type="paragraph" w:styleId="Zwrotpoegnalny">
    <w:name w:val="Closing"/>
    <w:basedOn w:val="Normalny"/>
    <w:semiHidden/>
    <w:pPr>
      <w:ind w:left="4252"/>
    </w:pPr>
  </w:style>
  <w:style w:type="paragraph" w:styleId="HTML-adres">
    <w:name w:val="HTML Address"/>
    <w:basedOn w:val="Normalny"/>
    <w:semiHidden/>
    <w:rPr>
      <w:i/>
      <w:iCs/>
    </w:rPr>
  </w:style>
  <w:style w:type="paragraph" w:styleId="HTML-wstpniesformatowany">
    <w:name w:val="HTML Preformatted"/>
    <w:basedOn w:val="Normalny"/>
    <w:semiHidden/>
    <w:rPr>
      <w:rFonts w:ascii="Courier New" w:hAnsi="Courier New" w:cs="Courier New"/>
      <w:sz w:val="20"/>
      <w:szCs w:val="20"/>
    </w:rPr>
  </w:style>
  <w:style w:type="paragraph" w:styleId="Indeks1">
    <w:name w:val="index 1"/>
    <w:basedOn w:val="Normalny"/>
    <w:next w:val="Normalny"/>
    <w:autoRedefine/>
    <w:semiHidden/>
    <w:pPr>
      <w:ind w:left="220" w:hanging="220"/>
    </w:pPr>
  </w:style>
  <w:style w:type="paragraph" w:styleId="Indeks2">
    <w:name w:val="index 2"/>
    <w:basedOn w:val="Normalny"/>
    <w:next w:val="Normalny"/>
    <w:autoRedefine/>
    <w:semiHidden/>
    <w:pPr>
      <w:ind w:left="440" w:hanging="220"/>
    </w:pPr>
  </w:style>
  <w:style w:type="paragraph" w:styleId="Indeks3">
    <w:name w:val="index 3"/>
    <w:basedOn w:val="Normalny"/>
    <w:next w:val="Normalny"/>
    <w:autoRedefine/>
    <w:semiHidden/>
    <w:pPr>
      <w:ind w:left="660" w:hanging="220"/>
    </w:pPr>
  </w:style>
  <w:style w:type="paragraph" w:styleId="Indeks4">
    <w:name w:val="index 4"/>
    <w:basedOn w:val="Normalny"/>
    <w:next w:val="Normalny"/>
    <w:autoRedefine/>
    <w:semiHidden/>
    <w:pPr>
      <w:ind w:left="880" w:hanging="220"/>
    </w:pPr>
  </w:style>
  <w:style w:type="paragraph" w:styleId="Indeks5">
    <w:name w:val="index 5"/>
    <w:basedOn w:val="Normalny"/>
    <w:next w:val="Normalny"/>
    <w:autoRedefine/>
    <w:semiHidden/>
    <w:pPr>
      <w:ind w:left="1100" w:hanging="220"/>
    </w:pPr>
  </w:style>
  <w:style w:type="paragraph" w:styleId="Indeks6">
    <w:name w:val="index 6"/>
    <w:basedOn w:val="Normalny"/>
    <w:next w:val="Normalny"/>
    <w:autoRedefine/>
    <w:semiHidden/>
    <w:pPr>
      <w:ind w:left="1320" w:hanging="220"/>
    </w:pPr>
  </w:style>
  <w:style w:type="paragraph" w:styleId="Indeks7">
    <w:name w:val="index 7"/>
    <w:basedOn w:val="Normalny"/>
    <w:next w:val="Normalny"/>
    <w:autoRedefine/>
    <w:semiHidden/>
    <w:pPr>
      <w:ind w:left="1540" w:hanging="220"/>
    </w:pPr>
  </w:style>
  <w:style w:type="paragraph" w:styleId="Indeks8">
    <w:name w:val="index 8"/>
    <w:basedOn w:val="Normalny"/>
    <w:next w:val="Normalny"/>
    <w:autoRedefine/>
    <w:semiHidden/>
    <w:pPr>
      <w:ind w:left="1760" w:hanging="220"/>
    </w:pPr>
  </w:style>
  <w:style w:type="paragraph" w:styleId="Indeks9">
    <w:name w:val="index 9"/>
    <w:basedOn w:val="Normalny"/>
    <w:next w:val="Normalny"/>
    <w:autoRedefine/>
    <w:semiHidden/>
    <w:pPr>
      <w:ind w:left="1980" w:hanging="220"/>
    </w:pPr>
  </w:style>
  <w:style w:type="paragraph" w:styleId="Nagwekindeksu">
    <w:name w:val="index heading"/>
    <w:basedOn w:val="Normalny"/>
    <w:next w:val="Indeks1"/>
    <w:semiHidden/>
    <w:rPr>
      <w:rFonts w:cs="Arial"/>
      <w:b/>
      <w:bCs/>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Lista">
    <w:name w:val="List"/>
    <w:basedOn w:val="Normalny"/>
    <w:semiHidden/>
    <w:pPr>
      <w:ind w:left="283" w:hanging="283"/>
    </w:pPr>
  </w:style>
  <w:style w:type="paragraph" w:styleId="Lista2">
    <w:name w:val="List 2"/>
    <w:basedOn w:val="Normalny"/>
    <w:semiHidden/>
    <w:pPr>
      <w:ind w:left="566" w:hanging="283"/>
    </w:pPr>
  </w:style>
  <w:style w:type="paragraph" w:styleId="Lista3">
    <w:name w:val="List 3"/>
    <w:basedOn w:val="Normalny"/>
    <w:semiHidden/>
    <w:pPr>
      <w:ind w:left="849" w:hanging="283"/>
    </w:pPr>
  </w:style>
  <w:style w:type="paragraph" w:styleId="Lista4">
    <w:name w:val="List 4"/>
    <w:basedOn w:val="Normalny"/>
    <w:semiHidden/>
    <w:pPr>
      <w:ind w:left="1132" w:hanging="283"/>
    </w:pPr>
  </w:style>
  <w:style w:type="paragraph" w:styleId="Lista5">
    <w:name w:val="List 5"/>
    <w:basedOn w:val="Normalny"/>
    <w:semiHidden/>
    <w:pPr>
      <w:ind w:left="1415" w:hanging="283"/>
    </w:pPr>
  </w:style>
  <w:style w:type="paragraph" w:styleId="Lista-kontynuacja">
    <w:name w:val="List Continue"/>
    <w:basedOn w:val="Normalny"/>
    <w:semiHidden/>
    <w:pPr>
      <w:spacing w:after="120"/>
      <w:ind w:left="283"/>
    </w:pPr>
  </w:style>
  <w:style w:type="paragraph" w:styleId="Lista-kontynuacja2">
    <w:name w:val="List Continue 2"/>
    <w:basedOn w:val="Normalny"/>
    <w:semiHidden/>
    <w:pPr>
      <w:spacing w:after="120"/>
      <w:ind w:left="566"/>
    </w:pPr>
  </w:style>
  <w:style w:type="paragraph" w:styleId="Lista-kontynuacja3">
    <w:name w:val="List Continue 3"/>
    <w:basedOn w:val="Normalny"/>
    <w:semiHidden/>
    <w:pPr>
      <w:spacing w:after="120"/>
      <w:ind w:left="849"/>
    </w:pPr>
  </w:style>
  <w:style w:type="paragraph" w:styleId="Lista-kontynuacja4">
    <w:name w:val="List Continue 4"/>
    <w:basedOn w:val="Normalny"/>
    <w:semiHidden/>
    <w:pPr>
      <w:spacing w:after="120"/>
      <w:ind w:left="1132"/>
    </w:pPr>
  </w:style>
  <w:style w:type="paragraph" w:styleId="Lista-kontynuacja5">
    <w:name w:val="List Continue 5"/>
    <w:basedOn w:val="Normalny"/>
    <w:semiHidden/>
    <w:pPr>
      <w:spacing w:after="120"/>
      <w:ind w:left="1415"/>
    </w:pPr>
  </w:style>
  <w:style w:type="paragraph" w:styleId="Listanumerowana">
    <w:name w:val="List Number"/>
    <w:basedOn w:val="Normalny"/>
    <w:semiHidden/>
    <w:pPr>
      <w:tabs>
        <w:tab w:val="num" w:pos="360"/>
      </w:tabs>
      <w:ind w:left="360" w:hanging="360"/>
    </w:pPr>
  </w:style>
  <w:style w:type="paragraph" w:styleId="Listanumerowana2">
    <w:name w:val="List Number 2"/>
    <w:basedOn w:val="Normalny"/>
    <w:semiHidden/>
    <w:pPr>
      <w:tabs>
        <w:tab w:val="num" w:pos="643"/>
      </w:tabs>
      <w:ind w:left="643" w:hanging="360"/>
    </w:pPr>
  </w:style>
  <w:style w:type="paragraph" w:styleId="Listanumerowana3">
    <w:name w:val="List Number 3"/>
    <w:basedOn w:val="Normalny"/>
    <w:semiHidden/>
    <w:pPr>
      <w:tabs>
        <w:tab w:val="num" w:pos="926"/>
      </w:tabs>
      <w:ind w:left="926" w:hanging="360"/>
    </w:pPr>
  </w:style>
  <w:style w:type="paragraph" w:styleId="Listanumerowana4">
    <w:name w:val="List Number 4"/>
    <w:basedOn w:val="Normalny"/>
    <w:semiHidden/>
    <w:pPr>
      <w:tabs>
        <w:tab w:val="num" w:pos="1209"/>
      </w:tabs>
      <w:ind w:left="1209" w:hanging="360"/>
    </w:pPr>
  </w:style>
  <w:style w:type="paragraph" w:styleId="Listanumerowana5">
    <w:name w:val="List Number 5"/>
    <w:basedOn w:val="Normalny"/>
    <w:semiHidden/>
    <w:pPr>
      <w:tabs>
        <w:tab w:val="num" w:pos="1492"/>
      </w:tabs>
      <w:ind w:left="1492" w:hanging="360"/>
    </w:pPr>
  </w:style>
  <w:style w:type="paragraph" w:styleId="Tekstmakra">
    <w:name w:val="macro"/>
    <w:semiHidden/>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paragraph" w:styleId="Nagwekwiadomoci">
    <w:name w:val="Message Header"/>
    <w:basedOn w:val="Normalny"/>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semiHidden/>
    <w:rPr>
      <w:rFonts w:ascii="Courier New" w:hAnsi="Courier New" w:cs="Courier New"/>
      <w:sz w:val="20"/>
      <w:szCs w:val="20"/>
    </w:rPr>
  </w:style>
  <w:style w:type="paragraph" w:styleId="Wykazrde">
    <w:name w:val="table of authorities"/>
    <w:basedOn w:val="Normalny"/>
    <w:next w:val="Normalny"/>
    <w:semiHidden/>
    <w:pPr>
      <w:ind w:left="220" w:hanging="220"/>
    </w:pPr>
  </w:style>
  <w:style w:type="paragraph" w:styleId="NormalnyWeb">
    <w:name w:val="Normal (Web)"/>
    <w:basedOn w:val="Normalny"/>
    <w:semiHidden/>
    <w:rPr>
      <w:sz w:val="24"/>
    </w:rPr>
  </w:style>
  <w:style w:type="paragraph" w:styleId="Wcicienormalne">
    <w:name w:val="Normal Indent"/>
    <w:basedOn w:val="Normalny"/>
    <w:semiHidden/>
    <w:pPr>
      <w:ind w:left="708"/>
    </w:pPr>
  </w:style>
  <w:style w:type="paragraph" w:styleId="Tekstpodstawowy3">
    <w:name w:val="Body Text 3"/>
    <w:basedOn w:val="Normalny"/>
    <w:semiHidden/>
    <w:pPr>
      <w:spacing w:after="120"/>
    </w:pPr>
    <w:rPr>
      <w:sz w:val="16"/>
      <w:szCs w:val="16"/>
    </w:rPr>
  </w:style>
  <w:style w:type="paragraph" w:styleId="Tekstpodstawowywcity2">
    <w:name w:val="Body Text Indent 2"/>
    <w:basedOn w:val="Normalny"/>
    <w:semiHidden/>
    <w:pPr>
      <w:spacing w:after="120" w:line="480" w:lineRule="auto"/>
      <w:ind w:left="283"/>
    </w:pPr>
  </w:style>
  <w:style w:type="paragraph" w:styleId="Tekstpodstawowywcity3">
    <w:name w:val="Body Text Indent 3"/>
    <w:basedOn w:val="Normalny"/>
    <w:semiHidden/>
    <w:pPr>
      <w:spacing w:after="120"/>
      <w:ind w:left="283"/>
    </w:pPr>
    <w:rPr>
      <w:sz w:val="16"/>
      <w:szCs w:val="16"/>
    </w:rPr>
  </w:style>
  <w:style w:type="paragraph" w:styleId="Tekstpodstawowyzwciciem">
    <w:name w:val="Body Text First Indent"/>
    <w:basedOn w:val="Tekstpodstawowy"/>
    <w:semiHidden/>
    <w:pPr>
      <w:ind w:firstLine="210"/>
    </w:pPr>
  </w:style>
  <w:style w:type="paragraph" w:styleId="Tekstpodstawowywcity">
    <w:name w:val="Body Text Indent"/>
    <w:basedOn w:val="Normalny"/>
    <w:semiHidden/>
    <w:pPr>
      <w:spacing w:after="120"/>
      <w:ind w:left="283"/>
    </w:pPr>
  </w:style>
  <w:style w:type="paragraph" w:styleId="Tekstpodstawowyzwciciem2">
    <w:name w:val="Body Text First Indent 2"/>
    <w:basedOn w:val="Tekstpodstawowywcity"/>
    <w:semiHidden/>
    <w:pPr>
      <w:ind w:firstLine="210"/>
    </w:pPr>
  </w:style>
  <w:style w:type="paragraph" w:styleId="Tytu">
    <w:name w:val="Title"/>
    <w:basedOn w:val="Normalny"/>
    <w:qFormat/>
    <w:pPr>
      <w:spacing w:before="240" w:after="60"/>
      <w:outlineLvl w:val="0"/>
    </w:pPr>
    <w:rPr>
      <w:rFonts w:cs="Arial"/>
      <w:b/>
      <w:bCs/>
      <w:kern w:val="28"/>
      <w:sz w:val="32"/>
      <w:szCs w:val="32"/>
    </w:rPr>
  </w:style>
  <w:style w:type="paragraph" w:styleId="Adreszwrotnynakopercie">
    <w:name w:val="envelope return"/>
    <w:basedOn w:val="Normalny"/>
    <w:semiHidden/>
    <w:rPr>
      <w:rFonts w:cs="Arial"/>
      <w:sz w:val="20"/>
      <w:szCs w:val="20"/>
    </w:rPr>
  </w:style>
  <w:style w:type="paragraph" w:styleId="Adresnakopercie">
    <w:name w:val="envelope address"/>
    <w:basedOn w:val="Normalny"/>
    <w:semiHidden/>
    <w:pPr>
      <w:framePr w:w="4320" w:h="2160" w:hRule="exact" w:hSpace="141" w:wrap="auto" w:hAnchor="page" w:xAlign="center" w:yAlign="bottom"/>
      <w:ind w:left="1"/>
    </w:pPr>
    <w:rPr>
      <w:rFonts w:cs="Arial"/>
      <w:sz w:val="24"/>
    </w:rPr>
  </w:style>
  <w:style w:type="paragraph" w:styleId="Podpis">
    <w:name w:val="Signature"/>
    <w:basedOn w:val="Normalny"/>
    <w:semiHidden/>
    <w:pPr>
      <w:ind w:left="4252"/>
    </w:pPr>
  </w:style>
  <w:style w:type="paragraph" w:styleId="Podtytu">
    <w:name w:val="Subtitle"/>
    <w:basedOn w:val="Normalny"/>
    <w:qFormat/>
    <w:pPr>
      <w:spacing w:after="60"/>
      <w:outlineLvl w:val="1"/>
    </w:pPr>
    <w:rPr>
      <w:rFonts w:cs="Arial"/>
      <w:sz w:val="24"/>
    </w:rPr>
  </w:style>
  <w:style w:type="character" w:styleId="Numerwiersza">
    <w:name w:val="line number"/>
    <w:basedOn w:val="Domylnaczcionkaakapitu"/>
    <w:semiHidden/>
  </w:style>
  <w:style w:type="paragraph" w:customStyle="1" w:styleId="RepAppendix2">
    <w:name w:val="Rep Appendix 2"/>
    <w:basedOn w:val="RepStandard"/>
    <w:next w:val="RepStandard"/>
    <w:pPr>
      <w:numPr>
        <w:ilvl w:val="1"/>
        <w:numId w:val="19"/>
      </w:numPr>
      <w:spacing w:before="480" w:after="240"/>
      <w:outlineLvl w:val="1"/>
    </w:pPr>
    <w:rPr>
      <w:b/>
      <w:sz w:val="24"/>
    </w:rPr>
  </w:style>
  <w:style w:type="paragraph" w:customStyle="1" w:styleId="RepAppendix3">
    <w:name w:val="Rep Appendix 3"/>
    <w:basedOn w:val="RepStandard"/>
    <w:next w:val="RepStandard"/>
    <w:pPr>
      <w:numPr>
        <w:ilvl w:val="2"/>
        <w:numId w:val="19"/>
      </w:numPr>
      <w:spacing w:before="480" w:after="240"/>
    </w:pPr>
    <w:rPr>
      <w:b/>
      <w:sz w:val="24"/>
    </w:rPr>
  </w:style>
  <w:style w:type="paragraph" w:customStyle="1" w:styleId="RepTableSmallBold">
    <w:name w:val="Rep Table Small Bold"/>
    <w:basedOn w:val="RepTableSmall"/>
    <w:rPr>
      <w:b/>
      <w:bCs/>
    </w:rPr>
  </w:style>
  <w:style w:type="paragraph" w:customStyle="1" w:styleId="RepBullet1">
    <w:name w:val="Rep Bullet 1"/>
    <w:basedOn w:val="RepStandard"/>
    <w:link w:val="RepBullet1Zchn"/>
    <w:autoRedefine/>
    <w:pPr>
      <w:numPr>
        <w:numId w:val="23"/>
      </w:numPr>
      <w:jc w:val="left"/>
    </w:pPr>
    <w:rPr>
      <w:lang w:val="de-DE"/>
    </w:rPr>
  </w:style>
  <w:style w:type="paragraph" w:customStyle="1" w:styleId="RepBullet2">
    <w:name w:val="Rep Bullet 2"/>
    <w:basedOn w:val="RepStandard"/>
    <w:link w:val="RepBullet2Zchn"/>
    <w:autoRedefine/>
    <w:pPr>
      <w:numPr>
        <w:numId w:val="24"/>
      </w:numPr>
      <w:jc w:val="left"/>
    </w:pPr>
  </w:style>
  <w:style w:type="paragraph" w:customStyle="1" w:styleId="RepBullet3">
    <w:name w:val="Rep Bullet 3"/>
    <w:basedOn w:val="RepStandard"/>
    <w:autoRedefine/>
    <w:pPr>
      <w:numPr>
        <w:numId w:val="25"/>
      </w:numPr>
      <w:jc w:val="left"/>
    </w:pPr>
  </w:style>
  <w:style w:type="table" w:customStyle="1" w:styleId="RepTableBorder">
    <w:name w:val="Rep Table Border"/>
    <w:basedOn w:val="Standardowy"/>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pPr>
      <w:numPr>
        <w:numId w:val="9"/>
      </w:numPr>
    </w:pPr>
  </w:style>
  <w:style w:type="numbering" w:styleId="1ai">
    <w:name w:val="Outline List 1"/>
    <w:basedOn w:val="Bezlisty"/>
    <w:semiHidden/>
    <w:pPr>
      <w:numPr>
        <w:numId w:val="10"/>
      </w:numPr>
    </w:pPr>
  </w:style>
  <w:style w:type="paragraph" w:styleId="Zwrotgrzecznociowy">
    <w:name w:val="Salutation"/>
    <w:basedOn w:val="Normalny"/>
    <w:next w:val="Normalny"/>
    <w:semiHidden/>
  </w:style>
  <w:style w:type="numbering" w:styleId="Artykusekcja">
    <w:name w:val="Outline List 3"/>
    <w:basedOn w:val="Bezlisty"/>
    <w:semiHidden/>
    <w:pPr>
      <w:numPr>
        <w:numId w:val="11"/>
      </w:numPr>
    </w:pPr>
  </w:style>
  <w:style w:type="paragraph" w:styleId="Listapunktowana">
    <w:name w:val="List Bullet"/>
    <w:basedOn w:val="Normalny"/>
    <w:semiHidden/>
    <w:pPr>
      <w:numPr>
        <w:numId w:val="1"/>
      </w:numPr>
    </w:pPr>
  </w:style>
  <w:style w:type="paragraph" w:styleId="Listapunktowana2">
    <w:name w:val="List Bullet 2"/>
    <w:basedOn w:val="Normalny"/>
    <w:semiHidden/>
    <w:pPr>
      <w:numPr>
        <w:numId w:val="2"/>
      </w:numPr>
    </w:pPr>
  </w:style>
  <w:style w:type="paragraph" w:styleId="Listapunktowana3">
    <w:name w:val="List Bullet 3"/>
    <w:basedOn w:val="Normalny"/>
    <w:semiHidden/>
    <w:pPr>
      <w:numPr>
        <w:numId w:val="3"/>
      </w:numPr>
    </w:pPr>
  </w:style>
  <w:style w:type="paragraph" w:styleId="Listapunktowana4">
    <w:name w:val="List Bullet 4"/>
    <w:basedOn w:val="Normalny"/>
    <w:semiHidden/>
    <w:pPr>
      <w:numPr>
        <w:numId w:val="4"/>
      </w:numPr>
    </w:pPr>
  </w:style>
  <w:style w:type="paragraph" w:styleId="Listapunktowana5">
    <w:name w:val="List Bullet 5"/>
    <w:basedOn w:val="Normalny"/>
    <w:semiHidden/>
    <w:pPr>
      <w:tabs>
        <w:tab w:val="num" w:pos="1417"/>
      </w:tabs>
      <w:ind w:left="1417" w:hanging="1417"/>
    </w:pPr>
  </w:style>
  <w:style w:type="character" w:styleId="UyteHipercze">
    <w:name w:val="FollowedHyperlink"/>
    <w:semiHidden/>
    <w:rPr>
      <w:color w:val="800080"/>
      <w:u w:val="single"/>
    </w:rPr>
  </w:style>
  <w:style w:type="paragraph" w:styleId="Tekstblokowy">
    <w:name w:val="Block Text"/>
    <w:basedOn w:val="Normalny"/>
    <w:semiHidden/>
    <w:pPr>
      <w:spacing w:after="120"/>
      <w:ind w:left="1440" w:right="1440"/>
    </w:pPr>
  </w:style>
  <w:style w:type="paragraph" w:styleId="Data">
    <w:name w:val="Date"/>
    <w:basedOn w:val="Normalny"/>
    <w:next w:val="Normalny"/>
    <w:semiHidden/>
  </w:style>
  <w:style w:type="paragraph" w:styleId="Podpise-mail">
    <w:name w:val="E-mail Signature"/>
    <w:basedOn w:val="Normalny"/>
    <w:semiHidden/>
  </w:style>
  <w:style w:type="character" w:styleId="Pogrubienie">
    <w:name w:val="Strong"/>
    <w:qFormat/>
    <w:rPr>
      <w:b/>
      <w:bCs/>
    </w:rPr>
  </w:style>
  <w:style w:type="paragraph" w:styleId="Nagweknotatki">
    <w:name w:val="Note Heading"/>
    <w:basedOn w:val="Normalny"/>
    <w:next w:val="Normalny"/>
    <w:semiHidden/>
  </w:style>
  <w:style w:type="character" w:styleId="Uwydatnienie">
    <w:name w:val="Emphasis"/>
    <w:qFormat/>
    <w:rPr>
      <w:i/>
      <w:iCs/>
    </w:rPr>
  </w:style>
  <w:style w:type="character" w:styleId="HTML-akronim">
    <w:name w:val="HTML Acronym"/>
    <w:basedOn w:val="Domylnaczcionkaakapitu"/>
    <w:semiHidden/>
  </w:style>
  <w:style w:type="character" w:styleId="HTML-przykad">
    <w:name w:val="HTML Sample"/>
    <w:semiHidden/>
    <w:rPr>
      <w:rFonts w:ascii="Courier New" w:hAnsi="Courier New" w:cs="Courier New"/>
    </w:rPr>
  </w:style>
  <w:style w:type="character" w:styleId="HTML-kod">
    <w:name w:val="HTML Code"/>
    <w:semiHidden/>
    <w:rPr>
      <w:rFonts w:ascii="Courier New" w:hAnsi="Courier New" w:cs="Courier New"/>
      <w:sz w:val="20"/>
      <w:szCs w:val="20"/>
    </w:rPr>
  </w:style>
  <w:style w:type="character" w:styleId="HTML-definicja">
    <w:name w:val="HTML Definition"/>
    <w:semiHidden/>
    <w:rPr>
      <w:i/>
      <w:iCs/>
    </w:rPr>
  </w:style>
  <w:style w:type="character" w:styleId="HTML-staaszeroko">
    <w:name w:val="HTML Typewriter"/>
    <w:semiHidden/>
    <w:rPr>
      <w:rFonts w:ascii="Courier New" w:hAnsi="Courier New" w:cs="Courier New"/>
      <w:sz w:val="20"/>
      <w:szCs w:val="20"/>
    </w:rPr>
  </w:style>
  <w:style w:type="character" w:styleId="HTML-klawiatura">
    <w:name w:val="HTML Keyboard"/>
    <w:semiHidden/>
    <w:rPr>
      <w:rFonts w:ascii="Courier New" w:hAnsi="Courier New" w:cs="Courier New"/>
      <w:sz w:val="20"/>
      <w:szCs w:val="20"/>
    </w:rPr>
  </w:style>
  <w:style w:type="character" w:styleId="HTML-zmienna">
    <w:name w:val="HTML Variable"/>
    <w:semiHidden/>
    <w:rPr>
      <w:i/>
      <w:iCs/>
    </w:rPr>
  </w:style>
  <w:style w:type="character" w:styleId="HTML-cytat">
    <w:name w:val="HTML Cite"/>
    <w:semiHidden/>
    <w:rPr>
      <w:i/>
      <w:iCs/>
    </w:rPr>
  </w:style>
  <w:style w:type="table" w:styleId="Tabela-Efekty3D1">
    <w:name w:val="Table 3D effects 1"/>
    <w:basedOn w:val="Standardowy"/>
    <w:semiHidden/>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semiHidden/>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pPr>
      <w:shd w:val="clear" w:color="auto" w:fill="000080"/>
    </w:pPr>
    <w:rPr>
      <w:rFonts w:ascii="Tahoma" w:hAnsi="Tahoma" w:cs="Tahoma"/>
      <w:sz w:val="20"/>
      <w:szCs w:val="20"/>
    </w:rPr>
  </w:style>
  <w:style w:type="paragraph" w:styleId="Tekstprzypisukocowego">
    <w:name w:val="endnote text"/>
    <w:basedOn w:val="Normalny"/>
    <w:semiHidden/>
    <w:rPr>
      <w:sz w:val="20"/>
      <w:szCs w:val="20"/>
    </w:rPr>
  </w:style>
  <w:style w:type="character" w:customStyle="1" w:styleId="RepTableBoldZchn">
    <w:name w:val="Rep Table Bold Zchn"/>
    <w:link w:val="RepTableBold"/>
    <w:rPr>
      <w:b/>
      <w:bCs/>
      <w:lang w:val="en-US"/>
    </w:rPr>
  </w:style>
  <w:style w:type="character" w:customStyle="1" w:styleId="RepEditorNote">
    <w:name w:val="Rep Editor Note"/>
    <w:rPr>
      <w:color w:val="0000FF"/>
    </w:rPr>
  </w:style>
  <w:style w:type="character" w:customStyle="1" w:styleId="RepTextoption">
    <w:name w:val="Rep Textoption"/>
    <w:rPr>
      <w:color w:val="FF0000"/>
    </w:rPr>
  </w:style>
  <w:style w:type="paragraph" w:customStyle="1" w:styleId="RepAppendix4">
    <w:name w:val="Rep Appendix 4"/>
    <w:basedOn w:val="RepStandard"/>
    <w:next w:val="RepStandard"/>
    <w:pPr>
      <w:numPr>
        <w:ilvl w:val="3"/>
        <w:numId w:val="19"/>
      </w:numPr>
      <w:spacing w:before="480" w:after="240"/>
    </w:pPr>
    <w:rPr>
      <w:b/>
      <w:sz w:val="24"/>
    </w:rPr>
  </w:style>
  <w:style w:type="paragraph" w:customStyle="1" w:styleId="RepSupertitle">
    <w:name w:val="Rep Supertitle"/>
    <w:basedOn w:val="RepStandard"/>
    <w:next w:val="RepStandard"/>
    <w:pPr>
      <w:jc w:val="center"/>
    </w:pPr>
    <w:rPr>
      <w:b/>
      <w:bCs/>
      <w:sz w:val="72"/>
    </w:rPr>
  </w:style>
  <w:style w:type="paragraph" w:customStyle="1" w:styleId="RepAppendix5">
    <w:name w:val="Rep Appendix 5"/>
    <w:basedOn w:val="RepStandard"/>
    <w:next w:val="RepStandard"/>
    <w:pPr>
      <w:numPr>
        <w:ilvl w:val="4"/>
        <w:numId w:val="19"/>
      </w:numPr>
      <w:spacing w:before="480" w:after="240"/>
      <w:outlineLvl w:val="4"/>
    </w:pPr>
    <w:rPr>
      <w:b/>
      <w:bCs/>
      <w:sz w:val="24"/>
    </w:rPr>
  </w:style>
  <w:style w:type="paragraph" w:customStyle="1" w:styleId="RepAppendix6">
    <w:name w:val="Rep Appendix 6"/>
    <w:basedOn w:val="RepStandard"/>
    <w:next w:val="RepStandard"/>
    <w:pPr>
      <w:numPr>
        <w:ilvl w:val="5"/>
        <w:numId w:val="19"/>
      </w:numPr>
      <w:spacing w:before="480" w:after="240"/>
      <w:outlineLvl w:val="5"/>
    </w:pPr>
    <w:rPr>
      <w:b/>
      <w:sz w:val="24"/>
    </w:rPr>
  </w:style>
  <w:style w:type="paragraph" w:customStyle="1" w:styleId="RepTitleBold">
    <w:name w:val="Rep Title Bold"/>
    <w:basedOn w:val="RepStandard"/>
    <w:pPr>
      <w:spacing w:before="120" w:after="120"/>
      <w:jc w:val="center"/>
    </w:pPr>
    <w:rPr>
      <w:b/>
      <w:sz w:val="36"/>
    </w:rPr>
  </w:style>
  <w:style w:type="paragraph" w:customStyle="1" w:styleId="RepSubtitleBold">
    <w:name w:val="Rep Subtitle Bold"/>
    <w:basedOn w:val="RepTitleBold"/>
    <w:rPr>
      <w:sz w:val="32"/>
    </w:rPr>
  </w:style>
  <w:style w:type="paragraph" w:customStyle="1" w:styleId="RepEditorNotesMS">
    <w:name w:val="Rep Editor Notes MS"/>
    <w:basedOn w:val="RepStandard"/>
    <w:next w:val="RepStandard"/>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customStyle="1" w:styleId="CytatintensywnyZnak">
    <w:name w:val="Cytat intensywny Znak"/>
    <w:link w:val="Cytatintensywny"/>
    <w:uiPriority w:val="30"/>
    <w:rPr>
      <w:b/>
      <w:bCs/>
      <w:i/>
      <w:iCs/>
      <w:color w:val="4F81BD"/>
      <w:sz w:val="22"/>
      <w:szCs w:val="22"/>
      <w:lang w:val="en-US"/>
    </w:rPr>
  </w:style>
  <w:style w:type="paragraph" w:styleId="Bezodstpw">
    <w:name w:val="No Spacing"/>
    <w:uiPriority w:val="1"/>
    <w:qFormat/>
    <w:rPr>
      <w:sz w:val="22"/>
      <w:szCs w:val="22"/>
      <w:lang w:val="en-US"/>
    </w:rPr>
  </w:style>
  <w:style w:type="character" w:customStyle="1" w:styleId="Nagwek3Znak">
    <w:name w:val="Nagłówek 3 Znak"/>
    <w:aliases w:val="Rep Heading 3 Znak"/>
    <w:link w:val="Nagwek3"/>
    <w:locked/>
    <w:rPr>
      <w:rFonts w:eastAsia="Lucida Sans Unicode" w:cs="Tahoma"/>
      <w:b/>
      <w:bCs/>
      <w:kern w:val="24"/>
      <w:sz w:val="24"/>
      <w:szCs w:val="28"/>
      <w:lang w:val="en-GB"/>
    </w:rPr>
  </w:style>
  <w:style w:type="character" w:customStyle="1" w:styleId="Nagwek4Znak">
    <w:name w:val="Nagłówek 4 Znak"/>
    <w:aliases w:val="Rep Heading 4 Znak"/>
    <w:link w:val="Nagwek4"/>
    <w:locked/>
    <w:rPr>
      <w:b/>
      <w:noProof/>
      <w:sz w:val="24"/>
      <w:szCs w:val="24"/>
    </w:rPr>
  </w:style>
  <w:style w:type="character" w:customStyle="1" w:styleId="LegendaZnak">
    <w:name w:val="Legenda Znak"/>
    <w:aliases w:val="o Znak,o + Links Znak,Bayer Caption Znak"/>
    <w:link w:val="Legenda"/>
    <w:uiPriority w:val="35"/>
    <w:locked/>
    <w:rPr>
      <w:b/>
      <w:bCs/>
      <w:lang w:val="en-US"/>
    </w:rPr>
  </w:style>
  <w:style w:type="character" w:customStyle="1" w:styleId="Nagwek2Znak">
    <w:name w:val="Nagłówek 2 Znak"/>
    <w:aliases w:val="Rep Heading 2 Znak,Header 1 Znak"/>
    <w:link w:val="Nagwek2"/>
    <w:rPr>
      <w:b/>
      <w:bCs/>
      <w:sz w:val="24"/>
      <w:szCs w:val="24"/>
      <w:lang w:val="en-GB"/>
    </w:rPr>
  </w:style>
  <w:style w:type="paragraph" w:styleId="Akapitzlist">
    <w:name w:val="List Paragraph"/>
    <w:basedOn w:val="Normalny"/>
    <w:uiPriority w:val="34"/>
    <w:qFormat/>
    <w:pPr>
      <w:ind w:left="708"/>
    </w:pPr>
  </w:style>
  <w:style w:type="paragraph" w:styleId="Bibliografia">
    <w:name w:val="Bibliography"/>
    <w:basedOn w:val="Normalny"/>
    <w:next w:val="Normalny"/>
    <w:uiPriority w:val="37"/>
    <w:semiHidden/>
    <w:unhideWhenUsed/>
  </w:style>
  <w:style w:type="paragraph" w:styleId="Cytat">
    <w:name w:val="Quote"/>
    <w:basedOn w:val="Normalny"/>
    <w:next w:val="Normalny"/>
    <w:link w:val="CytatZnak"/>
    <w:uiPriority w:val="29"/>
    <w:qFormat/>
    <w:rPr>
      <w:i/>
      <w:iCs/>
      <w:color w:val="000000"/>
    </w:rPr>
  </w:style>
  <w:style w:type="character" w:customStyle="1" w:styleId="CytatZnak">
    <w:name w:val="Cytat Znak"/>
    <w:link w:val="Cytat"/>
    <w:uiPriority w:val="29"/>
    <w:rPr>
      <w:i/>
      <w:iCs/>
      <w:color w:val="000000"/>
      <w:sz w:val="22"/>
      <w:szCs w:val="22"/>
      <w:lang w:val="en-US"/>
    </w:rPr>
  </w:style>
  <w:style w:type="character" w:customStyle="1" w:styleId="NagwekZnak">
    <w:name w:val="Nagłówek Znak"/>
    <w:aliases w:val="OECD-Kopfzeile Znak,test Znak,header protocols Znak"/>
    <w:link w:val="Nagwek"/>
    <w:semiHidden/>
    <w:locked/>
    <w:rPr>
      <w:sz w:val="22"/>
      <w:szCs w:val="22"/>
      <w:lang w:val="en-US"/>
    </w:rPr>
  </w:style>
  <w:style w:type="paragraph" w:styleId="Poprawka">
    <w:name w:val="Revision"/>
    <w:hidden/>
    <w:uiPriority w:val="99"/>
    <w:semiHidden/>
    <w:rsid w:val="00973E5E"/>
    <w:rPr>
      <w:sz w:val="22"/>
      <w:szCs w:val="22"/>
      <w:lang w:val="en-US"/>
    </w:rPr>
  </w:style>
  <w:style w:type="character" w:customStyle="1" w:styleId="Subscript">
    <w:name w:val="Subscript"/>
    <w:rsid w:val="00EF242A"/>
    <w:rPr>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1089</Words>
  <Characters>6536</Characters>
  <Application>Microsoft Office Word</Application>
  <DocSecurity>0</DocSecurity>
  <Lines>54</Lines>
  <Paragraphs>15</Paragraphs>
  <ScaleCrop>false</ScaleCrop>
  <HeadingPairs>
    <vt:vector size="6" baseType="variant">
      <vt:variant>
        <vt:lpstr>Tytuł</vt:lpstr>
      </vt:variant>
      <vt:variant>
        <vt:i4>1</vt:i4>
      </vt:variant>
      <vt:variant>
        <vt:lpstr>Title</vt:lpstr>
      </vt:variant>
      <vt:variant>
        <vt:i4>1</vt:i4>
      </vt:variant>
      <vt:variant>
        <vt:lpstr>Titel</vt:lpstr>
      </vt:variant>
      <vt:variant>
        <vt:i4>1</vt:i4>
      </vt:variant>
    </vt:vector>
  </HeadingPairs>
  <TitlesOfParts>
    <vt:vector size="3" baseType="lpstr">
      <vt:lpstr>Part B, Section 10</vt:lpstr>
      <vt:lpstr>Part B, Section 10</vt:lpstr>
      <vt:lpstr>Part B, Section 10</vt:lpstr>
    </vt:vector>
  </TitlesOfParts>
  <Company>AFSSA</Company>
  <LinksUpToDate>false</LinksUpToDate>
  <CharactersWithSpaces>7610</CharactersWithSpaces>
  <SharedDoc>false</SharedDoc>
  <HLinks>
    <vt:vector size="84" baseType="variant">
      <vt:variant>
        <vt:i4>1769522</vt:i4>
      </vt:variant>
      <vt:variant>
        <vt:i4>80</vt:i4>
      </vt:variant>
      <vt:variant>
        <vt:i4>0</vt:i4>
      </vt:variant>
      <vt:variant>
        <vt:i4>5</vt:i4>
      </vt:variant>
      <vt:variant>
        <vt:lpwstr/>
      </vt:variant>
      <vt:variant>
        <vt:lpwstr>_Toc415478411</vt:lpwstr>
      </vt:variant>
      <vt:variant>
        <vt:i4>1769522</vt:i4>
      </vt:variant>
      <vt:variant>
        <vt:i4>74</vt:i4>
      </vt:variant>
      <vt:variant>
        <vt:i4>0</vt:i4>
      </vt:variant>
      <vt:variant>
        <vt:i4>5</vt:i4>
      </vt:variant>
      <vt:variant>
        <vt:lpwstr/>
      </vt:variant>
      <vt:variant>
        <vt:lpwstr>_Toc415478410</vt:lpwstr>
      </vt:variant>
      <vt:variant>
        <vt:i4>1703986</vt:i4>
      </vt:variant>
      <vt:variant>
        <vt:i4>68</vt:i4>
      </vt:variant>
      <vt:variant>
        <vt:i4>0</vt:i4>
      </vt:variant>
      <vt:variant>
        <vt:i4>5</vt:i4>
      </vt:variant>
      <vt:variant>
        <vt:lpwstr/>
      </vt:variant>
      <vt:variant>
        <vt:lpwstr>_Toc415478409</vt:lpwstr>
      </vt:variant>
      <vt:variant>
        <vt:i4>1703986</vt:i4>
      </vt:variant>
      <vt:variant>
        <vt:i4>62</vt:i4>
      </vt:variant>
      <vt:variant>
        <vt:i4>0</vt:i4>
      </vt:variant>
      <vt:variant>
        <vt:i4>5</vt:i4>
      </vt:variant>
      <vt:variant>
        <vt:lpwstr/>
      </vt:variant>
      <vt:variant>
        <vt:lpwstr>_Toc415478408</vt:lpwstr>
      </vt:variant>
      <vt:variant>
        <vt:i4>1703986</vt:i4>
      </vt:variant>
      <vt:variant>
        <vt:i4>56</vt:i4>
      </vt:variant>
      <vt:variant>
        <vt:i4>0</vt:i4>
      </vt:variant>
      <vt:variant>
        <vt:i4>5</vt:i4>
      </vt:variant>
      <vt:variant>
        <vt:lpwstr/>
      </vt:variant>
      <vt:variant>
        <vt:lpwstr>_Toc415478407</vt:lpwstr>
      </vt:variant>
      <vt:variant>
        <vt:i4>1703986</vt:i4>
      </vt:variant>
      <vt:variant>
        <vt:i4>50</vt:i4>
      </vt:variant>
      <vt:variant>
        <vt:i4>0</vt:i4>
      </vt:variant>
      <vt:variant>
        <vt:i4>5</vt:i4>
      </vt:variant>
      <vt:variant>
        <vt:lpwstr/>
      </vt:variant>
      <vt:variant>
        <vt:lpwstr>_Toc415478406</vt:lpwstr>
      </vt:variant>
      <vt:variant>
        <vt:i4>1703986</vt:i4>
      </vt:variant>
      <vt:variant>
        <vt:i4>44</vt:i4>
      </vt:variant>
      <vt:variant>
        <vt:i4>0</vt:i4>
      </vt:variant>
      <vt:variant>
        <vt:i4>5</vt:i4>
      </vt:variant>
      <vt:variant>
        <vt:lpwstr/>
      </vt:variant>
      <vt:variant>
        <vt:lpwstr>_Toc415478405</vt:lpwstr>
      </vt:variant>
      <vt:variant>
        <vt:i4>1703986</vt:i4>
      </vt:variant>
      <vt:variant>
        <vt:i4>38</vt:i4>
      </vt:variant>
      <vt:variant>
        <vt:i4>0</vt:i4>
      </vt:variant>
      <vt:variant>
        <vt:i4>5</vt:i4>
      </vt:variant>
      <vt:variant>
        <vt:lpwstr/>
      </vt:variant>
      <vt:variant>
        <vt:lpwstr>_Toc415478404</vt:lpwstr>
      </vt:variant>
      <vt:variant>
        <vt:i4>1703986</vt:i4>
      </vt:variant>
      <vt:variant>
        <vt:i4>32</vt:i4>
      </vt:variant>
      <vt:variant>
        <vt:i4>0</vt:i4>
      </vt:variant>
      <vt:variant>
        <vt:i4>5</vt:i4>
      </vt:variant>
      <vt:variant>
        <vt:lpwstr/>
      </vt:variant>
      <vt:variant>
        <vt:lpwstr>_Toc415478403</vt:lpwstr>
      </vt:variant>
      <vt:variant>
        <vt:i4>1703986</vt:i4>
      </vt:variant>
      <vt:variant>
        <vt:i4>26</vt:i4>
      </vt:variant>
      <vt:variant>
        <vt:i4>0</vt:i4>
      </vt:variant>
      <vt:variant>
        <vt:i4>5</vt:i4>
      </vt:variant>
      <vt:variant>
        <vt:lpwstr/>
      </vt:variant>
      <vt:variant>
        <vt:lpwstr>_Toc415478402</vt:lpwstr>
      </vt:variant>
      <vt:variant>
        <vt:i4>1703986</vt:i4>
      </vt:variant>
      <vt:variant>
        <vt:i4>20</vt:i4>
      </vt:variant>
      <vt:variant>
        <vt:i4>0</vt:i4>
      </vt:variant>
      <vt:variant>
        <vt:i4>5</vt:i4>
      </vt:variant>
      <vt:variant>
        <vt:lpwstr/>
      </vt:variant>
      <vt:variant>
        <vt:lpwstr>_Toc415478401</vt:lpwstr>
      </vt:variant>
      <vt:variant>
        <vt:i4>1703986</vt:i4>
      </vt:variant>
      <vt:variant>
        <vt:i4>14</vt:i4>
      </vt:variant>
      <vt:variant>
        <vt:i4>0</vt:i4>
      </vt:variant>
      <vt:variant>
        <vt:i4>5</vt:i4>
      </vt:variant>
      <vt:variant>
        <vt:lpwstr/>
      </vt:variant>
      <vt:variant>
        <vt:lpwstr>_Toc415478400</vt:lpwstr>
      </vt:variant>
      <vt:variant>
        <vt:i4>1245237</vt:i4>
      </vt:variant>
      <vt:variant>
        <vt:i4>8</vt:i4>
      </vt:variant>
      <vt:variant>
        <vt:i4>0</vt:i4>
      </vt:variant>
      <vt:variant>
        <vt:i4>5</vt:i4>
      </vt:variant>
      <vt:variant>
        <vt:lpwstr/>
      </vt:variant>
      <vt:variant>
        <vt:lpwstr>_Toc415478399</vt:lpwstr>
      </vt:variant>
      <vt:variant>
        <vt:i4>1245237</vt:i4>
      </vt:variant>
      <vt:variant>
        <vt:i4>2</vt:i4>
      </vt:variant>
      <vt:variant>
        <vt:i4>0</vt:i4>
      </vt:variant>
      <vt:variant>
        <vt:i4>5</vt:i4>
      </vt:variant>
      <vt:variant>
        <vt:lpwstr/>
      </vt:variant>
      <vt:variant>
        <vt:lpwstr>_Toc415478398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10</dc:title>
  <dc:subject/>
  <dc:creator>Registration Report Working Group</dc:creator>
  <cp:keywords/>
  <cp:lastModifiedBy>aam</cp:lastModifiedBy>
  <cp:revision>3</cp:revision>
  <cp:lastPrinted>2014-06-05T13:33:00Z</cp:lastPrinted>
  <dcterms:created xsi:type="dcterms:W3CDTF">2025-02-21T10:15:00Z</dcterms:created>
  <dcterms:modified xsi:type="dcterms:W3CDTF">2025-02-21T10:16:00Z</dcterms:modified>
</cp:coreProperties>
</file>